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center"/>
        <w:outlineLvl w:val="0"/>
        <w:rPr>
          <w:lang w:val="pl-PL"/>
        </w:rPr>
      </w:pPr>
      <w:r>
        <w:rPr>
          <w:rFonts w:eastAsia="Segoe UI" w:cs="Segoe UI" w:ascii="Times New Roman" w:hAnsi="Times New Roman"/>
          <w:b/>
          <w:bCs/>
          <w:color w:val="000000"/>
          <w:sz w:val="24"/>
          <w:szCs w:val="24"/>
          <w:lang w:val="pl-PL"/>
        </w:rPr>
        <w:t>Protokół Nr I/2024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center"/>
        <w:outlineLvl w:val="1"/>
        <w:rPr>
          <w:lang w:val="pl-PL"/>
        </w:rPr>
      </w:pPr>
      <w:r>
        <w:rPr>
          <w:rFonts w:eastAsia="Segoe UI" w:cs="Segoe UI" w:ascii="Times New Roman" w:hAnsi="Times New Roman"/>
          <w:b/>
          <w:bCs/>
          <w:color w:val="000000"/>
          <w:sz w:val="24"/>
          <w:szCs w:val="24"/>
          <w:lang w:val="pl-PL"/>
        </w:rPr>
        <w:t xml:space="preserve">przebiegu obrad sesji Rady Miejskiej w Wołczynie 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center"/>
        <w:outlineLvl w:val="1"/>
        <w:rPr>
          <w:lang w:val="pl-PL"/>
        </w:rPr>
      </w:pPr>
      <w:r>
        <w:rPr>
          <w:rFonts w:eastAsia="Segoe UI" w:cs="Segoe UI" w:ascii="Times New Roman" w:hAnsi="Times New Roman"/>
          <w:b/>
          <w:bCs/>
          <w:color w:val="000000"/>
          <w:sz w:val="24"/>
          <w:szCs w:val="24"/>
          <w:lang w:val="pl-PL"/>
        </w:rPr>
        <w:t>z dnia 6 maja 2024 r.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both"/>
        <w:outlineLvl w:val="1"/>
        <w:rPr>
          <w:rFonts w:eastAsia="Segoe UI" w:cs="Segoe UI"/>
          <w:color w:val="000000"/>
          <w:lang w:val="pl-PL"/>
        </w:rPr>
      </w:pPr>
      <w:r>
        <w:rPr>
          <w:rFonts w:eastAsia="Segoe UI" w:cs="Segoe UI"/>
          <w:color w:val="000000"/>
          <w:lang w:val="pl-PL"/>
        </w:rPr>
      </w:r>
    </w:p>
    <w:p>
      <w:pPr>
        <w:pStyle w:val="Tretekstu"/>
        <w:spacing w:lineRule="auto" w:line="240" w:before="0" w:after="26"/>
        <w:jc w:val="both"/>
        <w:rPr>
          <w:lang w:val="pl-PL"/>
        </w:rPr>
      </w:pPr>
      <w:r>
        <w:rPr>
          <w:rFonts w:ascii="Times New Roman" w:hAnsi="Times New Roman"/>
          <w:color w:val="000000"/>
          <w:sz w:val="22"/>
          <w:szCs w:val="22"/>
          <w:lang w:val="pl-PL"/>
        </w:rPr>
        <w:t>Sesję rozpoczęto o godzinie 11.00, a zakończono o godzinie 12.45.</w:t>
      </w:r>
    </w:p>
    <w:p>
      <w:pPr>
        <w:pStyle w:val="Tretekstu"/>
        <w:spacing w:lineRule="auto" w:line="240" w:before="114" w:after="140"/>
        <w:jc w:val="both"/>
        <w:rPr>
          <w:lang w:val="pl-PL"/>
        </w:rPr>
      </w:pPr>
      <w:r>
        <w:rPr>
          <w:lang w:val="pl-PL"/>
        </w:rPr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Zgodnie z art. 20 ust. 2C obrady sesji rozpoczął i prowadził do czasu wyboru Przewodniczącego Rady – najstarszy wiekiem radny Adam Zarych.</w:t>
      </w:r>
    </w:p>
    <w:p>
      <w:pPr>
        <w:pStyle w:val="Default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Pan Zarych – powitał radnych oraz wszystkich przybyłych na sesję.</w:t>
      </w:r>
    </w:p>
    <w:p>
      <w:pPr>
        <w:pStyle w:val="Default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Ad. 2</w:t>
      </w:r>
    </w:p>
    <w:p>
      <w:pPr>
        <w:pStyle w:val="Default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Pani Julita Matelska Przewodnicząca Miejskiej Komisji Wyborczej w Wołczynie - wręczyła zaświadczenia o wyborze do Rady Miejskiej w Wołczynie i złożyła gratulacje.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Ad. 3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Następnie przystąpiono do złożenia ślubowania przez radnych.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</w:pPr>
      <w:r>
        <w:rPr>
          <w:b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Pan Zarych - odczytał treść ślubowania:</w:t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both"/>
        <w:outlineLvl w:val="0"/>
        <w:rPr>
          <w:rFonts w:ascii="Times New Roman" w:hAnsi="Times New Roman"/>
          <w:sz w:val="24"/>
          <w:szCs w:val="24"/>
          <w:lang w:val="pl-PL"/>
        </w:rPr>
      </w:pPr>
      <w:r>
        <w:rPr>
          <w:rFonts w:eastAsia="Segoe UI" w:cs="Segoe UI"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  <w:lang w:val="pl-PL"/>
        </w:rPr>
        <w:t>„</w:t>
      </w:r>
      <w:r>
        <w:rPr>
          <w:rFonts w:eastAsia="Segoe UI" w:cs="Segoe UI"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  <w:lang w:val="pl-PL"/>
        </w:rPr>
        <w:t>Wierny Konstytucji i prawu Rzeczypospolitej Polskiej, ślubuję uroczyście obowiązki radnego sprawować godnie, rzetelnie i uczciwie, mając na względzie dobro mojej gminy i jej mieszkańców”.</w:t>
      </w:r>
    </w:p>
    <w:p>
      <w:pPr>
        <w:pStyle w:val="Default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Jako pierwszy ślubowanie złożył pan Adam Zarych, a następnie ślubowali pozostali radni, których nazwiska odczytywał najmłodszy radny Tomasz Pilok.</w:t>
      </w:r>
    </w:p>
    <w:p>
      <w:pPr>
        <w:pStyle w:val="Default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Pan Zarych – pogratulował i stwierdził, że radni, którzy złożyli ślubowanie, objęli mandat radnego Rady Miejskiej w Wołczynie na kadencję 2024-2029.</w:t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both"/>
        <w:outlineLvl w:val="0"/>
        <w:rPr>
          <w:rFonts w:ascii="Times New Roman" w:hAnsi="Times New Roman"/>
          <w:sz w:val="24"/>
          <w:szCs w:val="24"/>
          <w:lang w:val="pl-PL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br/>
        <w:t>Ad. 4</w:t>
      </w:r>
    </w:p>
    <w:p>
      <w:pPr>
        <w:pStyle w:val="Defaul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Realizując obrady sesji radny Zarych – stwierdził, że ustawowy skład Rady Miejskiej wynosi 15 radnych. </w:t>
      </w: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 xml:space="preserve">W sesji uczestniczy 15 radnych, wobec czego zachowana jest prawomocność obrad i podejmowanych uchwał. Lista obecności stanowi załącznik do protokołu. </w:t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left"/>
        <w:outlineLvl w:val="3"/>
        <w:rPr>
          <w:rFonts w:eastAsia="Segoe UI" w:cs="Segoe UI"/>
          <w:color w:val="000000"/>
          <w:lang w:val="pl-PL"/>
        </w:rPr>
      </w:pPr>
      <w:r>
        <w:rPr>
          <w:rFonts w:eastAsia="Segoe UI" w:cs="Segoe UI"/>
          <w:color w:val="000000"/>
          <w:lang w:val="pl-PL"/>
        </w:rPr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left"/>
        <w:outlineLvl w:val="3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 xml:space="preserve">Ad. 5. Wybór Komisji Skrutacyjnej 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Zgodnie z § 31 Statutu Gminy głosowanie tajne przeprowadza Komisja Skrutacyjna.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Adam Zarych – zaproponował 3 osobowy skład Komisji Skrutacyjnej. Pytał, czy są inne propozycje ?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Innych propozycji nie było. 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Radni jednogłośnie ustalili, że Komisja Skrutacyjna dla wyboru Przewodniczącego Rady będzie liczyć 3 osoby.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Przystąpiono do zgłaszania kandydatów do pracy w Komisji Skrutacyjnej.</w:t>
      </w:r>
    </w:p>
    <w:p>
      <w:pPr>
        <w:pStyle w:val="Default"/>
        <w:spacing w:before="0" w:after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Radny Szczepan Mały zgłosił radnego Ryszarda Nowaka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Radny Nowak wyraził zgodę do pracy w Komisji</w:t>
      </w:r>
    </w:p>
    <w:p>
      <w:pPr>
        <w:pStyle w:val="Default"/>
        <w:spacing w:before="114" w:after="143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Radni jednogłośnie powołali do składu kandydaturę radnego Ryszarda Nowaka</w:t>
      </w:r>
    </w:p>
    <w:p>
      <w:pPr>
        <w:pStyle w:val="Default"/>
        <w:spacing w:before="0" w:after="29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Radny Waldemar Łuczek zgłosił kandydaturę radnej Anny Słaboń</w:t>
      </w:r>
    </w:p>
    <w:p>
      <w:pPr>
        <w:pStyle w:val="Default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Radna Słaboń wyraziła zgodę do pracy w Komisji.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Radni jednogłośnie przy 1 głosie wstrzymującym się powołali do składu kandydaturę radnej Anny Słaboń.</w:t>
      </w:r>
    </w:p>
    <w:p>
      <w:pPr>
        <w:pStyle w:val="Default"/>
        <w:spacing w:before="0" w:after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Radny Jan Bartosiński zgłosił kandydaturę Tomasza Piloka.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Radny Tomasz Pilok wyraził zgodę do pracy w Komisji.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Radni jednogłośnie przy 1 głosie wstrzymującym się powołali do składu kandydaturę radnego Tomasza Piloka.</w:t>
      </w:r>
    </w:p>
    <w:p>
      <w:pPr>
        <w:pStyle w:val="Default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left"/>
        <w:outlineLvl w:val="3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 xml:space="preserve">Ad. 6  Wybór Przewodniczącego Rady Miejskiej </w:t>
      </w:r>
    </w:p>
    <w:p>
      <w:pPr>
        <w:pStyle w:val="Default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Adam Zarych – poinformował, że w oparciu o art. 19 ust. 1 ustawy z dnia 8 marca 1990 r.</w:t>
        <w:br/>
        <w:t>o samorządzie gminnym - „</w:t>
      </w:r>
      <w:r>
        <w:rPr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rada wybiera ze swojego grona przewodniczącego i wiceprzewodniczącego bezwzględną większością głosów w obecności co najmniej połowy ustawowego składu rady,</w:t>
        <w:br/>
        <w:t>w głosowaniu tajnym”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Wobec powyższego przystąpiono do zgłaszania kandydatów na Przewodniczącego Rady Miejskiej w Wołczynie.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Radny Sebastian Zawierta – zgłosił kandydaturę Szczepana Małego, uzasadniając na wieloletnie doświadczenie i działalność w Radzie oraz przewodniczenie Komisji Rewizyjnej.</w:t>
      </w:r>
    </w:p>
    <w:p>
      <w:pPr>
        <w:pStyle w:val="Default"/>
        <w:jc w:val="left"/>
        <w:rPr>
          <w:rFonts w:ascii="Times New Roman" w:hAnsi="Times New Roman"/>
          <w:sz w:val="24"/>
          <w:szCs w:val="24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Radny Szczepan Mały wyrazi</w:t>
      </w: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ł</w:t>
      </w: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 xml:space="preserve"> zgodę na kandydowanie.</w:t>
      </w:r>
    </w:p>
    <w:p>
      <w:pPr>
        <w:pStyle w:val="Default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Radna Anna Słaboń zgłosiła kandydaturę Jana  Bartosińskiego.</w:t>
      </w:r>
    </w:p>
    <w:p>
      <w:pPr>
        <w:pStyle w:val="Default"/>
        <w:jc w:val="left"/>
        <w:rPr>
          <w:rFonts w:ascii="Times New Roman" w:hAnsi="Times New Roman"/>
          <w:sz w:val="24"/>
          <w:szCs w:val="24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Radny Bartosiński nie wyraził zgody.</w:t>
      </w:r>
    </w:p>
    <w:p>
      <w:pPr>
        <w:pStyle w:val="Default"/>
        <w:jc w:val="left"/>
        <w:rPr>
          <w:rFonts w:ascii="Times New Roman" w:hAnsi="Times New Roman"/>
          <w:sz w:val="24"/>
          <w:szCs w:val="24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Zamknięto listę kandydatów.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Komisja Skrutacyjna przystąpiła do przygotowania kart do głosowania.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Ogłoszono przerwę do czasu powrotu Komisji.</w:t>
      </w:r>
    </w:p>
    <w:p>
      <w:pPr>
        <w:pStyle w:val="Default"/>
        <w:jc w:val="both"/>
        <w:rPr>
          <w:sz w:val="24"/>
          <w:szCs w:val="24"/>
        </w:rPr>
      </w:pPr>
      <w:r>
        <w:rPr>
          <w:rFonts w:eastAsia="Segoe UI" w:cs="Segoe UI"/>
          <w:b w:val="false"/>
          <w:i w:val="false"/>
          <w:strike w:val="false"/>
          <w:dstrike w:val="false"/>
          <w:color w:val="000000"/>
          <w:u w:val="none"/>
          <w:lang w:val="pl-PL"/>
        </w:rPr>
        <w:t>Po przerwie – radny Pilok – przedstawił zasady głosowania (załącznik do protokołu).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Przeprowadzono tajne głosowanie.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Następnie Komisja Skrutacyjna przystąpiła do ustalenia wyników głosowania. 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Ogłoszono przerwę do czasu powrotu komisji. </w:t>
      </w:r>
    </w:p>
    <w:p>
      <w:pPr>
        <w:pStyle w:val="Default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Tomasz Pilok Przewodniczący Komisji Skrutacyjnej – odczytał protokół z obliczenia</w:t>
        <w:br/>
        <w:t>i stwierdzenia wyników głosowania wyboru Przewodniczącego Rady Miejskiej - stwierdził, że Przewodniczącym Rady Miejskiej wybrany został radny Szczepan Mały ( załącznik do protokołu).</w:t>
      </w:r>
    </w:p>
    <w:p>
      <w:pPr>
        <w:pStyle w:val="Default"/>
        <w:spacing w:before="0" w:after="0"/>
        <w:jc w:val="both"/>
        <w:rPr>
          <w:sz w:val="24"/>
          <w:szCs w:val="24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W oparciu o wyniki tajnego głosowania Rada Miejska w Wołczynie przyjęła</w:t>
      </w:r>
      <w:r>
        <w:rPr>
          <w:b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Uchwałę Nr I/1/2024</w:t>
        <w:br/>
        <w:t xml:space="preserve">z dnia 6 maja 2024 r. w sprawie wyboru Przewodniczącego Rady Miejskiej </w:t>
      </w:r>
    </w:p>
    <w:p>
      <w:pPr>
        <w:pStyle w:val="Default"/>
        <w:jc w:val="right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(załącznik do protokołu).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Szczepan Mały podziękował za wybór i przejął prowadzenie obrad sesji Rady Miejskiej.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Rady - wnioskował o rozszerzenie porządku obrad sesji poprzez wprowadzenie 3 projektów uchwał, tj.:</w:t>
      </w:r>
    </w:p>
    <w:p>
      <w:pPr>
        <w:pStyle w:val="Default"/>
        <w:rPr>
          <w:color w:val="000000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a) w sprawie </w:t>
      </w:r>
      <w:r>
        <w:rPr>
          <w:rFonts w:eastAsia="Tahoma" w:cs="Tahoma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ustalenia wielkości oraz składu osobowego Komisji Rewizyjnej,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color w:val="000000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b)  </w:t>
      </w:r>
      <w:r>
        <w:rPr>
          <w:rFonts w:eastAsia="Tahoma" w:cs="Tahoma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sprawie ustalenia wielkości oraz składu osobowego Komisji skarg, wniosków i petycji Rady Miejskiej w Wołczynie,</w:t>
      </w:r>
    </w:p>
    <w:p>
      <w:pPr>
        <w:pStyle w:val="Default"/>
        <w:rPr>
          <w:color w:val="000000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c) </w:t>
      </w:r>
      <w:r>
        <w:rPr>
          <w:rFonts w:eastAsia="Tahoma" w:cs="Tahoma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sprawie ustalenia wielkości, składu osobowego oraz przedmiotu działania Komisji Budżetu i Gospodarki Samorządowej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.</w:t>
      </w:r>
    </w:p>
    <w:p>
      <w:pPr>
        <w:pStyle w:val="Default"/>
        <w:spacing w:before="276" w:after="0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W wyniku głosowania wniosek dotyczący wprowadzenia projektu uchwały </w:t>
      </w:r>
      <w:r>
        <w:rPr>
          <w:rFonts w:eastAsia="Tahoma" w:cs="Tahoma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sprawie ustalenia wielkości oraz składu osobowego Komisji Rewizyjnej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– przyjęty został jednogłośnie w obecności 15 radnych.</w:t>
      </w:r>
    </w:p>
    <w:p>
      <w:pPr>
        <w:pStyle w:val="Default"/>
        <w:spacing w:before="276" w:after="0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W wyniku głosowania wniosek dotyczący wprowadzenia projektu uchwały </w:t>
      </w:r>
      <w:r>
        <w:rPr>
          <w:rFonts w:eastAsia="Tahoma" w:cs="Tahoma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sprawie ustalenia wielkości oraz składu osobowego Komisji skarg, wniosków i petycji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– przyjęty został został  jednogłośnie w obecności 15 radnych.</w:t>
      </w:r>
    </w:p>
    <w:p>
      <w:pPr>
        <w:pStyle w:val="Default"/>
        <w:spacing w:before="276" w:after="0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W wyniku głosowania wniosek dotyczący wprowadzenia projektu uchwały </w:t>
      </w:r>
      <w:r>
        <w:rPr>
          <w:rFonts w:eastAsia="Tahoma" w:cs="Tahoma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sprawie ustalenia wielkości, składu osobowego oraz przedmiotu działania Komisji Budżetu i Gospodarki Samorządowej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– przyjęty został jednogłośnie w obecności 15 radnych.</w:t>
      </w:r>
    </w:p>
    <w:p>
      <w:pPr>
        <w:pStyle w:val="Default"/>
        <w:spacing w:before="276" w:after="0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Przedmiotowe projekty uchwał zaproponował wprowadzić jako pkt 9 a), b) i c).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Ad. 8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Realizując porządek obrad przystąpiono do wyboru Wiceprzewodniczącego Rady Miejskiej</w:t>
        <w:br/>
        <w:t>w Wołczynie.</w:t>
      </w:r>
    </w:p>
    <w:p>
      <w:pPr>
        <w:pStyle w:val="Default"/>
        <w:spacing w:before="0" w:after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Rady – poinformował, że wyboru Wiceprzewodniczącego Rady dokonuje się również w głosowaniu tajnym, zasady głosowania są takie same jak przy wyborze przewodniczącego,</w:t>
      </w:r>
    </w:p>
    <w:p>
      <w:pPr>
        <w:pStyle w:val="Default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zaproponował, aby wybory przeprowadziła Komisja Skrutacyjna powołana dla wyboru Przewodniczącego Rady Miejskiej.</w:t>
      </w:r>
    </w:p>
    <w:p>
      <w:pPr>
        <w:pStyle w:val="Default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Anna Słaboń zrezygnowała z pracy w Komisji Skrutacyjnej.</w:t>
      </w:r>
    </w:p>
    <w:p>
      <w:pPr>
        <w:pStyle w:val="Default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Tomasz Pilok zrezygnował z pracy w Komisji Skrutacyjnej.</w:t>
      </w:r>
    </w:p>
    <w:p>
      <w:pPr>
        <w:pStyle w:val="Default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/>
        <w:t>W związku z powyższym Przewodniczący Rady zaproponował jako uzupełnienie składu  Komisji kandydaturę radnej Iwony Mendel i Marioli Atłachowicz.</w:t>
      </w:r>
    </w:p>
    <w:p>
      <w:pPr>
        <w:pStyle w:val="Default"/>
        <w:spacing w:before="0" w:after="86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/>
        <w:t>Radna Mendel wyraziła zgodę do pracy w Komisji.</w:t>
      </w:r>
    </w:p>
    <w:p>
      <w:pPr>
        <w:pStyle w:val="Default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/>
        <w:t>Radna Mariola Atłachowicz wyraziła zgodę do pracy w Komisji.</w:t>
      </w:r>
    </w:p>
    <w:p>
      <w:pPr>
        <w:pStyle w:val="Default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/>
        <w:t>Przystąpiono do głosowania skład</w:t>
      </w:r>
      <w:r>
        <w:rPr/>
        <w:t xml:space="preserve">u </w:t>
      </w:r>
      <w:r>
        <w:rPr/>
        <w:t>Komisji w osobach r</w:t>
      </w:r>
      <w:r>
        <w:rPr/>
        <w:t>adny Ryszard Nowak, Iwona Mendel, Mariola Atłachowicz.</w:t>
      </w:r>
    </w:p>
    <w:p>
      <w:pPr>
        <w:pStyle w:val="Default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/>
        <w:t>Przewodniczący stwierdził, że Rada jednogłośnie powołała Komisję w celu przeprowadzenia wyboru Wiceprzewodniczącego Rady.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rFonts w:eastAsia="Segoe UI" w:cs="Segoe UI"/>
          <w:color w:val="000000"/>
          <w:sz w:val="24"/>
          <w:szCs w:val="24"/>
          <w:lang w:val="pl-PL"/>
        </w:rPr>
        <w:t>Przewodniczący Rady prosił o zgłaszanie kandydatur na Wiceprzewodniczącego Rady.</w:t>
      </w:r>
    </w:p>
    <w:p>
      <w:pPr>
        <w:pStyle w:val="Default"/>
        <w:spacing w:before="0" w:after="0"/>
        <w:jc w:val="both"/>
        <w:rPr>
          <w:sz w:val="24"/>
          <w:szCs w:val="24"/>
        </w:rPr>
      </w:pPr>
      <w:r>
        <w:rPr>
          <w:rFonts w:eastAsia="Segoe UI" w:cs="Segoe UI"/>
          <w:color w:val="000000"/>
          <w:sz w:val="24"/>
          <w:szCs w:val="24"/>
          <w:lang w:val="pl-PL"/>
        </w:rPr>
        <w:t>Radna Anna Słaboń zgłosiła kandydaturę radnego Jana Bartosińskiego.</w:t>
      </w:r>
    </w:p>
    <w:p>
      <w:pPr>
        <w:pStyle w:val="Default"/>
        <w:jc w:val="both"/>
        <w:rPr>
          <w:sz w:val="24"/>
          <w:szCs w:val="24"/>
        </w:rPr>
      </w:pPr>
      <w:r>
        <w:rPr>
          <w:rFonts w:eastAsia="Segoe UI" w:cs="Segoe UI"/>
          <w:color w:val="000000"/>
          <w:sz w:val="24"/>
          <w:szCs w:val="24"/>
          <w:lang w:val="pl-PL"/>
        </w:rPr>
        <w:t>Radny Jan Bartosiński nie wyraził zgody.</w:t>
      </w:r>
    </w:p>
    <w:p>
      <w:pPr>
        <w:pStyle w:val="Default"/>
        <w:spacing w:lineRule="auto" w:line="240" w:before="0" w:after="0"/>
        <w:jc w:val="both"/>
        <w:rPr>
          <w:sz w:val="24"/>
          <w:szCs w:val="24"/>
        </w:rPr>
      </w:pPr>
      <w:r>
        <w:rPr>
          <w:rFonts w:eastAsia="Segoe UI" w:cs="Segoe UI"/>
          <w:color w:val="000000"/>
          <w:sz w:val="24"/>
          <w:szCs w:val="24"/>
          <w:lang w:val="pl-PL"/>
        </w:rPr>
        <w:t>Radna Iwona Mendel zgłosiła kandydaturę radnego Waldemara Łuczka.</w:t>
      </w:r>
    </w:p>
    <w:p>
      <w:pPr>
        <w:pStyle w:val="Default"/>
        <w:spacing w:lineRule="auto" w:line="240" w:before="0" w:after="0"/>
        <w:jc w:val="both"/>
        <w:rPr>
          <w:sz w:val="24"/>
          <w:szCs w:val="24"/>
        </w:rPr>
      </w:pPr>
      <w:r>
        <w:rPr>
          <w:rFonts w:eastAsia="Segoe UI" w:cs="Segoe UI"/>
          <w:color w:val="000000"/>
          <w:sz w:val="24"/>
          <w:szCs w:val="24"/>
          <w:lang w:val="pl-PL"/>
        </w:rPr>
        <w:t>Radny Waldemar Łuczek wyraził zgodę na kandydowanie.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sz w:val="24"/>
          <w:szCs w:val="24"/>
        </w:rPr>
      </w:pPr>
      <w:r>
        <w:rPr/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Radna Anna Słaboń zgłosiła kandydaturę radnej Pauliny Zalewskiej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Radna Paulina Zalewska nie wyraziła zgody.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sz w:val="24"/>
          <w:szCs w:val="24"/>
        </w:rPr>
      </w:pPr>
      <w:r>
        <w:rPr/>
      </w:r>
    </w:p>
    <w:p>
      <w:pPr>
        <w:pStyle w:val="MyStyle"/>
        <w:widowControl/>
        <w:numPr>
          <w:ilvl w:val="0"/>
          <w:numId w:val="0"/>
        </w:numPr>
        <w:spacing w:lineRule="auto" w:line="240" w:before="0" w:after="0"/>
        <w:ind w:left="0" w:right="0" w:hanging="0"/>
        <w:jc w:val="left"/>
        <w:outlineLvl w:val="3"/>
        <w:rPr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Radna Anna Słaboń zgłosiła kandydaturę radnej Anny Mikołajczyk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Radna Anna Mikołajczyk nie wyraziła zgody.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rFonts w:ascii="Times New Roman" w:hAnsi="Times New Roman"/>
        </w:rPr>
      </w:pPr>
      <w:r>
        <w:rPr/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rFonts w:ascii="Times New Roman" w:hAnsi="Times New Roman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Przewodniczący Rady zamknął listę kandydatur.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left"/>
        <w:outlineLvl w:val="3"/>
        <w:rPr>
          <w:rFonts w:ascii="Times New Roman" w:hAnsi="Times New Roman"/>
        </w:rPr>
      </w:pPr>
      <w:r>
        <w:rPr/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Komisja skrutacyjna przystąpiła do przygotowania kart do głosowania.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Ogłoszono przerwę do czasu powrotu Komisji.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Przeprowadzono głosowanie tajne.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Następnie Komisja Skrutacyjna przystąpiła do ustalenia wyników głosowania. 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Ogłoszono przerwę do czasu powrotu komisji. </w:t>
      </w:r>
    </w:p>
    <w:p>
      <w:pPr>
        <w:pStyle w:val="Default"/>
        <w:spacing w:before="0" w:after="0"/>
        <w:jc w:val="both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Po przerwie Przewodnicząca Komisji Mariola Atłachowicz odczytała protokół z obliczenia</w:t>
        <w:br/>
        <w:t xml:space="preserve">i stwierdzenia wyników głosowania wyboru Wiceprzewodniczącego Rady Miejskiej - stwierdziła, że Wiceprzewodniczącym Rady Miejskiej wybrany został radny Waldemar Łuczek </w:t>
      </w:r>
    </w:p>
    <w:p>
      <w:pPr>
        <w:pStyle w:val="Default"/>
        <w:jc w:val="right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(załącznik do protokołu).</w:t>
      </w:r>
    </w:p>
    <w:p>
      <w:pPr>
        <w:pStyle w:val="Default"/>
        <w:spacing w:before="0" w:after="0"/>
        <w:jc w:val="both"/>
        <w:rPr>
          <w:sz w:val="24"/>
          <w:szCs w:val="24"/>
        </w:rPr>
      </w:pPr>
      <w:r>
        <w:rPr>
          <w:rFonts w:eastAsia="Tahoma" w:cs="Times;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oparciu o wyniki tajnego głosowania Rada Miejska w Wołczynie przyjęła</w:t>
      </w:r>
      <w:r>
        <w:rPr>
          <w:rFonts w:eastAsia="Tahoma" w:cs="Times;Times New Roman"/>
          <w:b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 xml:space="preserve"> Uchwałę Nr I/2/2024 z dnia 6 maja 2024 r. w sprawie wyboru </w:t>
      </w:r>
      <w:r>
        <w:rPr>
          <w:rFonts w:eastAsia="Tahoma" w:cs="Times;Times New Roman"/>
          <w:b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Wiceprzewodniczącego Rady Miejskiej</w:t>
      </w:r>
    </w:p>
    <w:p>
      <w:pPr>
        <w:pStyle w:val="Default"/>
        <w:jc w:val="right"/>
        <w:rPr>
          <w:sz w:val="24"/>
          <w:szCs w:val="24"/>
        </w:rPr>
      </w:pPr>
      <w:r>
        <w:rPr>
          <w:rFonts w:eastAsia="Tahoma" w:cs="Times;Times New Roman"/>
          <w:b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 xml:space="preserve">    </w:t>
      </w:r>
      <w:r>
        <w:rPr>
          <w:rFonts w:eastAsia="Tahoma" w:cs="Times;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 xml:space="preserve">                                                                                </w:t>
      </w:r>
      <w:r>
        <w:rPr>
          <w:rFonts w:eastAsia="Tahoma" w:cs="Times;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(załącznik do protokołu).</w:t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both"/>
        <w:outlineLvl w:val="3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 xml:space="preserve">Ad. 8. Wręczenie zaświadczenia nowo wybranemu Burmistrzowi i złożenie przez niego ślubowania </w:t>
      </w:r>
    </w:p>
    <w:p>
      <w:pPr>
        <w:pStyle w:val="Defaul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 dalszej kolejności Przewodnicząca Miejskiej Komisji Wyborczej wręczyła zaświadczenie  o wyborze Burmistrza Wołczyna.</w:t>
      </w:r>
    </w:p>
    <w:p>
      <w:pPr>
        <w:pStyle w:val="Default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Burmistrz – zabierając głos pogratulował 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rzewodniczącym 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ady wyboru na zaszczyt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n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ą</w:t>
        <w:br/>
        <w:t>i odpowiedzi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lną funkcj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ę,</w:t>
      </w:r>
    </w:p>
    <w:p>
      <w:pPr>
        <w:pStyle w:val="Default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podkreślił, że to niełatwa praca, wymagająca poświęcenia czasu, ale przede wszystkim wielkiej odpowiedzi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lności za to co czynić musi 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i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powinna Rada Miejska dla dobra naszych mieszkańców,</w:t>
      </w:r>
    </w:p>
    <w:p>
      <w:pPr>
        <w:pStyle w:val="Defaul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color w:val="000000"/>
          <w:sz w:val="24"/>
          <w:szCs w:val="24"/>
        </w:rPr>
        <w:t>- jest to wielki zaszczyt po raz szósty złożyć ślubowanie przed objęciem tak zaszczytnej funkcji Burmistrza naszej Gminy.</w:t>
      </w:r>
    </w:p>
    <w:p>
      <w:pPr>
        <w:pStyle w:val="Defaul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Jan Leszek Wiącek Burmistrz Wołczyna złożył ślubowanie wypowiadając słowa: „</w:t>
      </w:r>
      <w:r>
        <w:rPr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Obejmując urząd burmistrza Wołczyna, uroczyście ślubuję, że dochowam wierności prawu, a powierzony mi urząd sprawować będę tylko dla dobra publicznego i pomyślności mieszkańców gminy Wołczyn. Tak mi dopomóż Bóg”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.</w:t>
      </w:r>
    </w:p>
    <w:p>
      <w:pPr>
        <w:pStyle w:val="Default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left"/>
        <w:outlineLvl w:val="3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 xml:space="preserve">Ad. 9 Podjęcie uchwał Rady Miejskiej w Wołczynie </w:t>
      </w:r>
    </w:p>
    <w:p>
      <w:pPr>
        <w:pStyle w:val="Default"/>
        <w:spacing w:before="0" w:after="0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a) </w:t>
      </w:r>
      <w:r>
        <w:rPr>
          <w:rFonts w:eastAsia="Calibri" w:cs=""/>
          <w:b w:val="false"/>
          <w:i w:val="false"/>
          <w:strike w:val="false"/>
          <w:dstrike w:val="false"/>
          <w:color w:val="000000"/>
          <w:kern w:val="0"/>
          <w:sz w:val="24"/>
          <w:szCs w:val="24"/>
          <w:u w:val="none"/>
          <w:shd w:fill="FFFFFF" w:val="clear"/>
          <w:lang w:val="pl-PL" w:eastAsia="en-US" w:bidi="ar-SA"/>
        </w:rPr>
        <w:t>w sprawie ustalenia wielkości oraz składu osobowego Komisji Rewizyjnej Rady Miejskiej w Wołczynie</w:t>
      </w:r>
    </w:p>
    <w:p>
      <w:pPr>
        <w:pStyle w:val="Default"/>
        <w:spacing w:before="0" w:after="0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Default"/>
        <w:spacing w:before="0" w:after="0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Rady – stwierdził, że z</w:t>
      </w:r>
      <w:r>
        <w:rPr>
          <w:rFonts w:eastAsia="Tahoma" w:cs="Tahoma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bidi="zxx"/>
        </w:rPr>
        <w:t>godnie z art. 18a ustawy z dnia 8 marca 1990r. o samorządzie gminnym rada powołuje komisję rewizyjną  w celu  kontroli działalności Burmistrza, gminnych jednostek organizacyjnych oraz jednostek pomocniczych gminy,</w:t>
      </w:r>
    </w:p>
    <w:p>
      <w:pPr>
        <w:pStyle w:val="Default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eastAsia="Tahoma" w:cs="Tahoma"/>
          <w:b w:val="false"/>
          <w:i w:val="false"/>
          <w:strike w:val="false"/>
          <w:dstrike w:val="false"/>
          <w:color w:val="000000"/>
          <w:sz w:val="24"/>
          <w:szCs w:val="24"/>
          <w:u w:val="none"/>
          <w:lang w:bidi="zxx"/>
        </w:rPr>
        <w:t xml:space="preserve">- natomiast </w:t>
      </w:r>
      <w:r>
        <w:rPr>
          <w:rFonts w:eastAsia="Tahoma" w:cs="Tahoma"/>
          <w:sz w:val="24"/>
          <w:szCs w:val="24"/>
          <w:lang w:bidi="zxx"/>
        </w:rPr>
        <w:t>Statut Gminy w § 42 określa, że w skład komisji rewizyjnej wchodzą przewodniczący komisji, jego zastępca i radni w ilości każdorazowo określonej przez radę,</w:t>
      </w:r>
    </w:p>
    <w:p>
      <w:pPr>
        <w:pStyle w:val="Default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eastAsia="Tahoma" w:cs="Tahoma"/>
          <w:sz w:val="24"/>
          <w:szCs w:val="24"/>
          <w:lang w:bidi="zxx"/>
        </w:rPr>
        <w:t>- w związku z tym zaproponował, aby komisja rewizyjna liczyła 5 osób łącznie z przewodniczącym komisji i jego zastępcą,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eastAsia="Tahoma" w:cs="Tahoma"/>
          <w:i w:val="false"/>
          <w:iCs w:val="false"/>
          <w:sz w:val="24"/>
          <w:szCs w:val="24"/>
          <w:lang w:bidi="zxx"/>
        </w:rPr>
        <w:t>- następnie pytał, czy są inne propozycje?</w:t>
      </w:r>
    </w:p>
    <w:p>
      <w:pPr>
        <w:pStyle w:val="Default"/>
        <w:spacing w:before="0" w:after="86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Radni jednogłośnie 15 za - przyjęli że Komisja Rewizyjna będzie liczyła 5 członków.</w:t>
      </w:r>
    </w:p>
    <w:p>
      <w:pPr>
        <w:pStyle w:val="Default"/>
        <w:spacing w:before="0" w:after="0"/>
        <w:jc w:val="both"/>
        <w:rPr>
          <w:b w:val="false"/>
          <w:b w:val="false"/>
          <w:i w:val="false"/>
          <w:i w:val="false"/>
          <w:strike w:val="false"/>
          <w:dstrike w:val="false"/>
          <w:color w:val="000000"/>
          <w:u w:val="none"/>
        </w:rPr>
      </w:pPr>
      <w:r>
        <w:rPr>
          <w:b w:val="false"/>
          <w:i w:val="false"/>
          <w:strike w:val="false"/>
          <w:dstrike w:val="false"/>
          <w:color w:val="000000"/>
          <w:u w:val="none"/>
        </w:rPr>
      </w:r>
    </w:p>
    <w:p>
      <w:pPr>
        <w:pStyle w:val="Default"/>
        <w:spacing w:before="0" w:after="143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 dalszej kolejności Przewodniczący Rady – prosił o zgłaszanie kandydatów do pracy w komisji.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Waldemar Łuczek – zgłosił kandydaturę radnej Anny Mikołajczyk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Radna Mikołajczyk wyraziła zgodę. 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Ryszard Nowak – zaproponował kandydaturę radnego Marka Nowaka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Nowak wyraził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Bar – zgłosił kandydaturę radnej Iwony Mendel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wyraziła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Anna Słaboń – zgłosiła kandydaturę radnego Jana Bartosińskiego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nie wyraził zgody.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Kamil Gołębiowski – zgłosił kandydaturę radnego Tomasza Piloka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wyraził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Anna Mikołajczyk – zgłosiła kandydaturę Sebastiana Zawierty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wyraził zgodę.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– pytał, czy są jeszcze jakieś kandydatury?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Więcej kandydatur nie zgłoszono.</w:t>
      </w:r>
    </w:p>
    <w:p>
      <w:pPr>
        <w:pStyle w:val="Defaul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Rady odczytał projekt uchwały.</w:t>
      </w:r>
    </w:p>
    <w:tbl>
      <w:tblPr>
        <w:tblStyle w:val="NormalTablePHPDOCX"/>
        <w:tblW w:w="5000" w:type="pct"/>
        <w:jc w:val="left"/>
        <w:tblInd w:w="234" w:type="dxa"/>
        <w:tblLayout w:type="fixed"/>
        <w:tblCellMar>
          <w:top w:w="120" w:type="dxa"/>
          <w:left w:w="240" w:type="dxa"/>
          <w:bottom w:w="120" w:type="dxa"/>
          <w:right w:w="120" w:type="dxa"/>
        </w:tblCellMar>
      </w:tblPr>
      <w:tblGrid>
        <w:gridCol w:w="1501"/>
        <w:gridCol w:w="1007"/>
        <w:gridCol w:w="2509"/>
        <w:gridCol w:w="1506"/>
        <w:gridCol w:w="3512"/>
      </w:tblGrid>
      <w:tr>
        <w:trPr/>
        <w:tc>
          <w:tcPr>
            <w:tcW w:w="250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głosowanie</w:t>
            </w:r>
          </w:p>
        </w:tc>
        <w:tc>
          <w:tcPr>
            <w:tcW w:w="7527" w:type="dxa"/>
            <w:gridSpan w:val="3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w sprawie ustalenia wielkości oraz składu osobowego Komisji Rewizyjnej Rady Miejskiej w Wołczynie</w:t>
            </w:r>
          </w:p>
        </w:tc>
      </w:tr>
      <w:tr>
        <w:trPr/>
        <w:tc>
          <w:tcPr>
            <w:tcW w:w="2508" w:type="dxa"/>
            <w:gridSpan w:val="2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jednostka</w:t>
            </w:r>
          </w:p>
        </w:tc>
        <w:tc>
          <w:tcPr>
            <w:tcW w:w="7527" w:type="dxa"/>
            <w:gridSpan w:val="3"/>
            <w:tcBorders>
              <w:bottom w:val="single" w:sz="4" w:space="0" w:color="DDDDDD"/>
              <w:right w:val="single" w:sz="4" w:space="0" w:color="CCCCCC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Sesja Rady Miejskiej</w:t>
            </w:r>
          </w:p>
        </w:tc>
      </w:tr>
      <w:tr>
        <w:trPr/>
        <w:tc>
          <w:tcPr>
            <w:tcW w:w="2508" w:type="dxa"/>
            <w:gridSpan w:val="2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wynik</w:t>
            </w:r>
          </w:p>
        </w:tc>
        <w:tc>
          <w:tcPr>
            <w:tcW w:w="7527" w:type="dxa"/>
            <w:gridSpan w:val="3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Głosowanie zakończone wynikiem: przyjęto</w:t>
            </w:r>
          </w:p>
        </w:tc>
      </w:tr>
      <w:tr>
        <w:trPr/>
        <w:tc>
          <w:tcPr>
            <w:tcW w:w="1501" w:type="dxa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data</w:t>
            </w:r>
          </w:p>
        </w:tc>
        <w:tc>
          <w:tcPr>
            <w:tcW w:w="3516" w:type="dxa"/>
            <w:gridSpan w:val="2"/>
            <w:tcBorders>
              <w:top w:val="single" w:sz="4" w:space="0" w:color="CCCCCC"/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06 maja 2024 r.</w:t>
            </w:r>
          </w:p>
        </w:tc>
        <w:tc>
          <w:tcPr>
            <w:tcW w:w="1506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czas</w:t>
            </w:r>
          </w:p>
        </w:tc>
        <w:tc>
          <w:tcPr>
            <w:tcW w:w="3512" w:type="dxa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12:22:46 - 12:23:08</w:t>
            </w:r>
          </w:p>
        </w:tc>
      </w:tr>
      <w:tr>
        <w:trPr/>
        <w:tc>
          <w:tcPr>
            <w:tcW w:w="1501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typ</w:t>
            </w:r>
          </w:p>
        </w:tc>
        <w:tc>
          <w:tcPr>
            <w:tcW w:w="3516" w:type="dxa"/>
            <w:gridSpan w:val="2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głosowanie jawne imienne</w:t>
            </w:r>
          </w:p>
        </w:tc>
        <w:tc>
          <w:tcPr>
            <w:tcW w:w="1506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większość</w:t>
            </w:r>
          </w:p>
        </w:tc>
        <w:tc>
          <w:tcPr>
            <w:tcW w:w="3512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zwykła większość</w:t>
            </w:r>
          </w:p>
        </w:tc>
      </w:tr>
    </w:tbl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225" w:right="0" w:hanging="0"/>
        <w:jc w:val="left"/>
        <w:outlineLvl w:val="4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Podsumowanie</w:t>
      </w:r>
    </w:p>
    <w:tbl>
      <w:tblPr>
        <w:tblStyle w:val="NormalTablePHPDOCX"/>
        <w:tblW w:w="5000" w:type="pct"/>
        <w:jc w:val="left"/>
        <w:tblInd w:w="234" w:type="dxa"/>
        <w:tblLayout w:type="fixed"/>
        <w:tblCellMar>
          <w:top w:w="120" w:type="dxa"/>
          <w:left w:w="240" w:type="dxa"/>
          <w:bottom w:w="120" w:type="dxa"/>
          <w:right w:w="120" w:type="dxa"/>
        </w:tblCellMar>
      </w:tblPr>
      <w:tblGrid>
        <w:gridCol w:w="2937"/>
        <w:gridCol w:w="939"/>
        <w:gridCol w:w="1141"/>
        <w:gridCol w:w="2807"/>
        <w:gridCol w:w="1011"/>
        <w:gridCol w:w="1200"/>
      </w:tblGrid>
      <w:tr>
        <w:trPr/>
        <w:tc>
          <w:tcPr>
            <w:tcW w:w="2937" w:type="dxa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status</w:t>
            </w:r>
          </w:p>
        </w:tc>
        <w:tc>
          <w:tcPr>
            <w:tcW w:w="939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ilość</w:t>
            </w:r>
          </w:p>
        </w:tc>
        <w:tc>
          <w:tcPr>
            <w:tcW w:w="1141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procent</w:t>
            </w:r>
          </w:p>
        </w:tc>
        <w:tc>
          <w:tcPr>
            <w:tcW w:w="2807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status</w:t>
            </w:r>
          </w:p>
        </w:tc>
        <w:tc>
          <w:tcPr>
            <w:tcW w:w="1011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ilość</w:t>
            </w:r>
          </w:p>
        </w:tc>
        <w:tc>
          <w:tcPr>
            <w:tcW w:w="1200" w:type="dxa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procent</w:t>
            </w:r>
          </w:p>
        </w:tc>
      </w:tr>
      <w:tr>
        <w:trPr/>
        <w:tc>
          <w:tcPr>
            <w:tcW w:w="2937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ZA</w:t>
            </w:r>
          </w:p>
        </w:tc>
        <w:tc>
          <w:tcPr>
            <w:tcW w:w="939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14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100 %</w:t>
            </w:r>
          </w:p>
        </w:tc>
        <w:tc>
          <w:tcPr>
            <w:tcW w:w="2807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pula głosów</w:t>
            </w:r>
          </w:p>
        </w:tc>
        <w:tc>
          <w:tcPr>
            <w:tcW w:w="101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200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937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PRZECIW</w:t>
            </w:r>
          </w:p>
        </w:tc>
        <w:tc>
          <w:tcPr>
            <w:tcW w:w="939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14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  <w:tc>
          <w:tcPr>
            <w:tcW w:w="2807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oddanych głosów</w:t>
            </w:r>
          </w:p>
        </w:tc>
        <w:tc>
          <w:tcPr>
            <w:tcW w:w="101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200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100 %</w:t>
            </w:r>
          </w:p>
        </w:tc>
      </w:tr>
      <w:tr>
        <w:trPr/>
        <w:tc>
          <w:tcPr>
            <w:tcW w:w="2937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WSTRZYMAŁO SIĘ</w:t>
            </w:r>
          </w:p>
        </w:tc>
        <w:tc>
          <w:tcPr>
            <w:tcW w:w="939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14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  <w:tc>
          <w:tcPr>
            <w:tcW w:w="2807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nieoddanych głosów</w:t>
            </w:r>
          </w:p>
        </w:tc>
        <w:tc>
          <w:tcPr>
            <w:tcW w:w="101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200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</w:tr>
    </w:tbl>
    <w:p>
      <w:pPr>
        <w:pStyle w:val="Normal"/>
        <w:spacing w:lineRule="auto" w:line="240" w:before="171" w:after="3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Uchwała Nr I/3/2024 Rady Miejskiej w Wołczynie z dnia 6 maja 2024 r. w sprawie ustalenia wielkości oraz składu osobowego Komisji Rewizyjnej                     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(stanowi załącznik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do protokołu).</w:t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0" w:right="0" w:hanging="0"/>
        <w:jc w:val="both"/>
        <w:outlineLvl w:val="3"/>
        <w:rPr>
          <w:color w:val="000000"/>
        </w:rPr>
      </w:pPr>
      <w:r>
        <w:rPr/>
      </w:r>
    </w:p>
    <w:p>
      <w:pPr>
        <w:pStyle w:val="MyStyle"/>
        <w:widowControl/>
        <w:numPr>
          <w:ilvl w:val="0"/>
          <w:numId w:val="0"/>
        </w:numPr>
        <w:spacing w:lineRule="auto" w:line="300" w:before="114" w:after="114"/>
        <w:ind w:left="0" w:right="0" w:hanging="0"/>
        <w:jc w:val="both"/>
        <w:outlineLvl w:val="3"/>
        <w:rPr>
          <w:color w:val="000000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b) w sprawie ustalenia wielkości oraz składu osobowego Komisji skarg, wniosków</w:t>
        <w:br/>
        <w:t>i petycji Rady Miejskiej w Wołczynie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Przewodniczący Rady – stwierdził, że z</w:t>
      </w:r>
      <w:r>
        <w:rPr>
          <w:rFonts w:eastAsia="Tahoma" w:cs="Tahoma"/>
          <w:i w:val="false"/>
          <w:iCs w:val="false"/>
          <w:sz w:val="24"/>
          <w:szCs w:val="24"/>
          <w:lang w:bidi="zxx"/>
        </w:rPr>
        <w:t>godnie z art. 18b ustawy z dnia 8 marca 1990r. o samorządzie gminnym Rada powołuje Komisję skarg wniosków i petycji w celu  rozpatrywania skarg na działania burmistrza i gminnych jednostek organizacyjnych,</w:t>
      </w:r>
    </w:p>
    <w:p>
      <w:pPr>
        <w:pStyle w:val="Default"/>
        <w:spacing w:before="0" w:after="0"/>
        <w:jc w:val="both"/>
        <w:rPr/>
      </w:pPr>
      <w:r>
        <w:rPr>
          <w:rFonts w:eastAsia="Tahoma" w:cs="Tahoma"/>
          <w:i w:val="false"/>
          <w:iCs w:val="false"/>
          <w:sz w:val="24"/>
          <w:szCs w:val="24"/>
          <w:lang w:bidi="zxx"/>
        </w:rPr>
        <w:t>- w Statucie Gminy § 62 a ust. 2 określa, że w skład komisji skarg, wniosków i petycji wchodzi przewodniczący komisji, jego zastępca i radni w ilości każdorazowo określonej przez radę,</w:t>
      </w:r>
    </w:p>
    <w:p>
      <w:pPr>
        <w:pStyle w:val="Default"/>
        <w:spacing w:before="0" w:after="0"/>
        <w:jc w:val="both"/>
        <w:rPr/>
      </w:pPr>
      <w:r>
        <w:rPr>
          <w:rFonts w:eastAsia="Tahoma" w:cs="Tahoma"/>
          <w:i w:val="false"/>
          <w:iCs w:val="false"/>
          <w:sz w:val="24"/>
          <w:szCs w:val="24"/>
          <w:lang w:bidi="zxx"/>
        </w:rPr>
        <w:t>- zaproponował, aby komisja skarg, wniosków i petycji liczyła 5 osób łącznie</w:t>
        <w:br/>
        <w:t>z przewodniczącym komisji i jego zastępcą,</w:t>
      </w:r>
    </w:p>
    <w:p>
      <w:pPr>
        <w:pStyle w:val="Default"/>
        <w:jc w:val="both"/>
        <w:rPr/>
      </w:pPr>
      <w:r>
        <w:rPr>
          <w:rFonts w:eastAsia="Tahoma" w:cs="Tahoma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bidi="zxx"/>
        </w:rPr>
        <w:t>- pytał, czy są inne propozycje?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Radni nie zgłosili innych propozycji.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Propozycja Przewodniczącego przyjęta została pozytywnie jednogłośnie – za 15 głosów.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Rady – prosił o zgłaszanie kandydatów do pracy w komisji.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Bar – zgłosił kandydaturę radnego Kamila Gołębiowskiego,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wyraził zgodę.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Tomasz Pilok – zgłosił kandydaturę radnej Anny Słaboń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wyraziła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Marek Nowak  - zgłosił kandydaturę radnego Adama Zarycha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wyraził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Iwona Mendel zgłosiła kandydaturę radnej Marioli Atłachowicz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wyraziła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Paulina Zalewska – zgłosił kandydaturę radnego Kazimierza Bara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Radny wyraził zgodę.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Mariola Atłachowicz – zgłosiła kandydaturę Pauliny Zalewskiej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Radna wyraziła zgodę.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– pytał, czy są inne kandydatury?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Więcej kandydatur nie zgłoszono.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Przystąpiono do głosowania zgłoszonych kandydatur.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Kandydatura radnego Kamila Gołębiowska przyjęta została jednogłośnie w obecności 15 radnych.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Kandydatura radnej Anny Słaboń 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wyniki głosowania: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za - 2 głosy,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przeciw - 7 głosów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wstrzymujących się - 6 głosy.</w:t>
      </w:r>
    </w:p>
    <w:p>
      <w:pPr>
        <w:pStyle w:val="Default"/>
        <w:spacing w:before="0" w:after="0"/>
        <w:jc w:val="both"/>
        <w:rPr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/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Wyniki głosowania kandydatury radnego Adama Zarycha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wyniki głosowania:</w:t>
      </w:r>
    </w:p>
    <w:p>
      <w:pPr>
        <w:pStyle w:val="Default"/>
        <w:spacing w:lineRule="auto" w:line="240"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za -14 głosów,</w:t>
      </w:r>
    </w:p>
    <w:p>
      <w:pPr>
        <w:pStyle w:val="Default"/>
        <w:spacing w:before="0" w:after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przeciw - 1 głosów</w:t>
      </w:r>
    </w:p>
    <w:p>
      <w:pPr>
        <w:pStyle w:val="Defaul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- wstrzymujących się - 0 głosy.</w:t>
      </w:r>
    </w:p>
    <w:p>
      <w:pPr>
        <w:pStyle w:val="Default"/>
        <w:spacing w:before="0" w:after="0"/>
        <w:jc w:val="both"/>
        <w:rPr/>
      </w:pPr>
      <w:r>
        <w:rPr/>
      </w:r>
    </w:p>
    <w:p>
      <w:pPr>
        <w:pStyle w:val="Default"/>
        <w:spacing w:before="57" w:after="86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K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andydatur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radnej Marioli Atlachowicz  przyjęta została jednogłośnie w obecności 15 radnych.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Kandydatura radnej Pauliny Zalewskiej przyjęta została jednogłośnie w obecności 15 radnych.</w:t>
      </w:r>
    </w:p>
    <w:p>
      <w:pPr>
        <w:pStyle w:val="Defaul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Przewodniczący Rady odczytał projekt uchwały.</w:t>
      </w:r>
    </w:p>
    <w:tbl>
      <w:tblPr>
        <w:tblStyle w:val="NormalTablePHPDOCX"/>
        <w:tblW w:w="5000" w:type="pct"/>
        <w:jc w:val="left"/>
        <w:tblInd w:w="234" w:type="dxa"/>
        <w:tblLayout w:type="fixed"/>
        <w:tblCellMar>
          <w:top w:w="120" w:type="dxa"/>
          <w:left w:w="240" w:type="dxa"/>
          <w:bottom w:w="120" w:type="dxa"/>
          <w:right w:w="120" w:type="dxa"/>
        </w:tblCellMar>
      </w:tblPr>
      <w:tblGrid>
        <w:gridCol w:w="1501"/>
        <w:gridCol w:w="1007"/>
        <w:gridCol w:w="2509"/>
        <w:gridCol w:w="1506"/>
        <w:gridCol w:w="3512"/>
      </w:tblGrid>
      <w:tr>
        <w:trPr/>
        <w:tc>
          <w:tcPr>
            <w:tcW w:w="250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głosowanie</w:t>
            </w:r>
          </w:p>
        </w:tc>
        <w:tc>
          <w:tcPr>
            <w:tcW w:w="7527" w:type="dxa"/>
            <w:gridSpan w:val="3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w sprawie ustalenia wielkości oraz składu osobowego Komisji skarg, wniosków i petycji Rady Miejskiej w Wołczynie</w:t>
            </w:r>
          </w:p>
        </w:tc>
      </w:tr>
      <w:tr>
        <w:trPr/>
        <w:tc>
          <w:tcPr>
            <w:tcW w:w="2508" w:type="dxa"/>
            <w:gridSpan w:val="2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jednostka</w:t>
            </w:r>
          </w:p>
        </w:tc>
        <w:tc>
          <w:tcPr>
            <w:tcW w:w="7527" w:type="dxa"/>
            <w:gridSpan w:val="3"/>
            <w:tcBorders>
              <w:bottom w:val="single" w:sz="4" w:space="0" w:color="DDDDDD"/>
              <w:right w:val="single" w:sz="4" w:space="0" w:color="CCCCCC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Sesja Rady Miejskiej</w:t>
            </w:r>
          </w:p>
        </w:tc>
      </w:tr>
      <w:tr>
        <w:trPr/>
        <w:tc>
          <w:tcPr>
            <w:tcW w:w="2508" w:type="dxa"/>
            <w:gridSpan w:val="2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wynik</w:t>
            </w:r>
          </w:p>
        </w:tc>
        <w:tc>
          <w:tcPr>
            <w:tcW w:w="7527" w:type="dxa"/>
            <w:gridSpan w:val="3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Głosowanie zakończone wynikiem: przyjęto</w:t>
            </w:r>
          </w:p>
        </w:tc>
      </w:tr>
      <w:tr>
        <w:trPr/>
        <w:tc>
          <w:tcPr>
            <w:tcW w:w="1501" w:type="dxa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data</w:t>
            </w:r>
          </w:p>
        </w:tc>
        <w:tc>
          <w:tcPr>
            <w:tcW w:w="3516" w:type="dxa"/>
            <w:gridSpan w:val="2"/>
            <w:tcBorders>
              <w:top w:val="single" w:sz="4" w:space="0" w:color="CCCCCC"/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06 maja 2024 r.</w:t>
            </w:r>
          </w:p>
        </w:tc>
        <w:tc>
          <w:tcPr>
            <w:tcW w:w="1506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czas</w:t>
            </w:r>
          </w:p>
        </w:tc>
        <w:tc>
          <w:tcPr>
            <w:tcW w:w="3512" w:type="dxa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12:33:42 - 12:36:56</w:t>
            </w:r>
          </w:p>
        </w:tc>
      </w:tr>
      <w:tr>
        <w:trPr/>
        <w:tc>
          <w:tcPr>
            <w:tcW w:w="1501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typ</w:t>
            </w:r>
          </w:p>
        </w:tc>
        <w:tc>
          <w:tcPr>
            <w:tcW w:w="3516" w:type="dxa"/>
            <w:gridSpan w:val="2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głosowanie jawne imienne</w:t>
            </w:r>
          </w:p>
        </w:tc>
        <w:tc>
          <w:tcPr>
            <w:tcW w:w="1506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większość</w:t>
            </w:r>
          </w:p>
        </w:tc>
        <w:tc>
          <w:tcPr>
            <w:tcW w:w="3512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zwykła większość</w:t>
            </w:r>
          </w:p>
        </w:tc>
      </w:tr>
    </w:tbl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225" w:right="0" w:hanging="0"/>
        <w:jc w:val="left"/>
        <w:outlineLvl w:val="4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225" w:right="0" w:hanging="0"/>
        <w:jc w:val="left"/>
        <w:outlineLvl w:val="4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Podsumowanie</w:t>
      </w:r>
    </w:p>
    <w:tbl>
      <w:tblPr>
        <w:tblStyle w:val="NormalTablePHPDOCX"/>
        <w:tblW w:w="5000" w:type="pct"/>
        <w:jc w:val="left"/>
        <w:tblInd w:w="234" w:type="dxa"/>
        <w:tblLayout w:type="fixed"/>
        <w:tblCellMar>
          <w:top w:w="120" w:type="dxa"/>
          <w:left w:w="240" w:type="dxa"/>
          <w:bottom w:w="120" w:type="dxa"/>
          <w:right w:w="120" w:type="dxa"/>
        </w:tblCellMar>
      </w:tblPr>
      <w:tblGrid>
        <w:gridCol w:w="2620"/>
        <w:gridCol w:w="1133"/>
        <w:gridCol w:w="1264"/>
        <w:gridCol w:w="2807"/>
        <w:gridCol w:w="1011"/>
        <w:gridCol w:w="1200"/>
      </w:tblGrid>
      <w:tr>
        <w:trPr/>
        <w:tc>
          <w:tcPr>
            <w:tcW w:w="2620" w:type="dxa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status</w:t>
            </w:r>
          </w:p>
        </w:tc>
        <w:tc>
          <w:tcPr>
            <w:tcW w:w="1133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ilość</w:t>
            </w:r>
          </w:p>
        </w:tc>
        <w:tc>
          <w:tcPr>
            <w:tcW w:w="1264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procent</w:t>
            </w:r>
          </w:p>
        </w:tc>
        <w:tc>
          <w:tcPr>
            <w:tcW w:w="2807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status</w:t>
            </w:r>
          </w:p>
        </w:tc>
        <w:tc>
          <w:tcPr>
            <w:tcW w:w="1011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ilość</w:t>
            </w:r>
          </w:p>
        </w:tc>
        <w:tc>
          <w:tcPr>
            <w:tcW w:w="1200" w:type="dxa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procent</w:t>
            </w:r>
          </w:p>
        </w:tc>
      </w:tr>
      <w:tr>
        <w:trPr/>
        <w:tc>
          <w:tcPr>
            <w:tcW w:w="2620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ZA</w:t>
            </w:r>
          </w:p>
        </w:tc>
        <w:tc>
          <w:tcPr>
            <w:tcW w:w="1133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14</w:t>
            </w:r>
          </w:p>
        </w:tc>
        <w:tc>
          <w:tcPr>
            <w:tcW w:w="1264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93.33 %</w:t>
            </w:r>
          </w:p>
        </w:tc>
        <w:tc>
          <w:tcPr>
            <w:tcW w:w="2807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pula głosów</w:t>
            </w:r>
          </w:p>
        </w:tc>
        <w:tc>
          <w:tcPr>
            <w:tcW w:w="101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200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620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PRZECIW</w:t>
            </w:r>
          </w:p>
        </w:tc>
        <w:tc>
          <w:tcPr>
            <w:tcW w:w="1133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264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  <w:tc>
          <w:tcPr>
            <w:tcW w:w="2807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oddanych głosów</w:t>
            </w:r>
          </w:p>
        </w:tc>
        <w:tc>
          <w:tcPr>
            <w:tcW w:w="101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200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100 %</w:t>
            </w:r>
          </w:p>
        </w:tc>
      </w:tr>
      <w:tr>
        <w:trPr/>
        <w:tc>
          <w:tcPr>
            <w:tcW w:w="2620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WSTRZYMAŁO SIĘ</w:t>
            </w:r>
          </w:p>
        </w:tc>
        <w:tc>
          <w:tcPr>
            <w:tcW w:w="1133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</w:t>
            </w:r>
          </w:p>
        </w:tc>
        <w:tc>
          <w:tcPr>
            <w:tcW w:w="1264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6.67 %</w:t>
            </w:r>
          </w:p>
        </w:tc>
        <w:tc>
          <w:tcPr>
            <w:tcW w:w="2807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nieoddanych głosów</w:t>
            </w:r>
          </w:p>
        </w:tc>
        <w:tc>
          <w:tcPr>
            <w:tcW w:w="1011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200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Uchwała Nr I/4/2024 Rady Miejskiej w Wołczynie z dnia 6 maja 2024 r. </w:t>
      </w:r>
      <w:r>
        <w:rPr>
          <w:rFonts w:eastAsia="Calibri" w:cs="" w:ascii="Times New Roman" w:hAnsi="Times New Roman"/>
          <w:b/>
          <w:i w:val="false"/>
          <w:strike w:val="false"/>
          <w:dstrike w:val="false"/>
          <w:color w:val="000000"/>
          <w:kern w:val="0"/>
          <w:sz w:val="24"/>
          <w:szCs w:val="24"/>
          <w:u w:val="none"/>
          <w:shd w:fill="FFFFFF" w:val="clear"/>
          <w:lang w:val="pl-PL" w:eastAsia="en-US" w:bidi="ar-SA"/>
        </w:rPr>
        <w:t>w sprawie ustalenia wielkości oraz składu osobowego Komisji skarg, wniosków i petycji Rady Miejskiej w Wołczynie</w:t>
      </w:r>
      <w:r>
        <w:rPr>
          <w:rFonts w:eastAsia="Segoe UI" w:cs="Segoe UI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0"/>
          <w:sz w:val="24"/>
          <w:szCs w:val="24"/>
          <w:u w:val="none"/>
          <w:shd w:fill="FFFFFF" w:val="clear"/>
          <w:lang w:val="pl-PL" w:eastAsia="en-US" w:bidi="ar-SA"/>
        </w:rPr>
        <w:t xml:space="preserve"> </w:t>
      </w:r>
      <w:r>
        <w:rPr>
          <w:rFonts w:eastAsia="Segoe UI" w:cs="Segoe UI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>(stanowi załącznik</w:t>
      </w:r>
      <w:r>
        <w:rPr>
          <w:rFonts w:eastAsia="Segoe UI" w:cs="Segoe UI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val="pl-PL"/>
        </w:rPr>
        <w:t xml:space="preserve"> do protokołu).</w:t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left"/>
        <w:outlineLvl w:val="3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MyStyle"/>
        <w:widowControl/>
        <w:numPr>
          <w:ilvl w:val="0"/>
          <w:numId w:val="0"/>
        </w:numPr>
        <w:spacing w:lineRule="auto" w:line="300" w:before="150" w:after="150"/>
        <w:ind w:left="0" w:right="0" w:hanging="0"/>
        <w:jc w:val="left"/>
        <w:outlineLvl w:val="3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c) w sprawie ustalenia wielkości, składu osobowego oraz przedmiotu działania Komisji Budżetu i Gospodarki Samorządowej Rady Miejskiej w Wołczynie</w:t>
      </w:r>
    </w:p>
    <w:p>
      <w:pPr>
        <w:pStyle w:val="Normal"/>
        <w:tabs>
          <w:tab w:val="clear" w:pos="708"/>
          <w:tab w:val="left" w:pos="30" w:leader="none"/>
        </w:tabs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ahoma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bidi="zxx"/>
        </w:rPr>
        <w:t>Przewodniczący Rady poinformowa</w:t>
      </w:r>
      <w:r>
        <w:rPr>
          <w:rFonts w:eastAsia="Tahoma" w:cs="Tahoma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bidi="zxx"/>
        </w:rPr>
        <w:t>ł</w:t>
      </w:r>
      <w:r>
        <w:rPr>
          <w:rFonts w:eastAsia="Tahoma" w:cs="Tahoma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bidi="zxx"/>
        </w:rPr>
        <w:t>, że z</w:t>
      </w:r>
      <w:r>
        <w:rPr>
          <w:rFonts w:eastAsia="Tahoma" w:cs="Tahoma" w:ascii="Times New Roman" w:hAnsi="Times New Roman"/>
          <w:sz w:val="24"/>
          <w:szCs w:val="24"/>
          <w:lang w:bidi="zxx"/>
        </w:rPr>
        <w:t>godnie z art. 21 ustawy z dnia 8 marca 1990 r. o samorządzie gminnym Rada może powołać ze swojego grona stałe i doraźne komisje do określonych zadań,</w:t>
      </w:r>
    </w:p>
    <w:p>
      <w:pPr>
        <w:pStyle w:val="Normal"/>
        <w:tabs>
          <w:tab w:val="clear" w:pos="708"/>
          <w:tab w:val="left" w:pos="30" w:leader="none"/>
        </w:tabs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ahoma" w:ascii="Times New Roman" w:hAnsi="Times New Roman"/>
          <w:i w:val="false"/>
          <w:iCs w:val="false"/>
          <w:sz w:val="24"/>
          <w:szCs w:val="24"/>
          <w:lang w:bidi="zxx"/>
        </w:rPr>
        <w:t>- następnie odczytał projekt uchwały w sprawie ustalenia wielkości, składu osobowego Komisji Budżetu i Gospodarki Samorządowej,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ahoma" w:ascii="Times New Roman" w:hAnsi="Times New Roman"/>
          <w:i w:val="false"/>
          <w:iCs w:val="false"/>
          <w:sz w:val="24"/>
          <w:szCs w:val="24"/>
          <w:lang w:bidi="zxx"/>
        </w:rPr>
        <w:t>- zaproponował, aby do składu Komisji weszli radni w ilo</w:t>
      </w:r>
      <w:r>
        <w:rPr>
          <w:rFonts w:eastAsia="Tahoma" w:cs="Tahoma" w:ascii="Times New Roman" w:hAnsi="Times New Roman"/>
          <w:i w:val="false"/>
          <w:iCs w:val="false"/>
          <w:sz w:val="24"/>
          <w:szCs w:val="24"/>
          <w:lang w:bidi="zxx"/>
        </w:rPr>
        <w:t>ś</w:t>
      </w:r>
      <w:r>
        <w:rPr>
          <w:rFonts w:eastAsia="Tahoma" w:cs="Tahoma" w:ascii="Times New Roman" w:hAnsi="Times New Roman"/>
          <w:i w:val="false"/>
          <w:iCs w:val="false"/>
          <w:sz w:val="24"/>
          <w:szCs w:val="24"/>
          <w:lang w:bidi="zxx"/>
        </w:rPr>
        <w:t>ci 15 osób.</w:t>
      </w:r>
    </w:p>
    <w:p>
      <w:pPr>
        <w:pStyle w:val="Normal"/>
        <w:spacing w:before="0" w:after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Wiceprzewodniczący Rady wyczytał wszystkie nazwiska </w:t>
      </w:r>
      <w:r>
        <w:rPr>
          <w:rFonts w:ascii="Times New Roman" w:hAnsi="Times New Roman"/>
          <w:sz w:val="24"/>
          <w:szCs w:val="24"/>
        </w:rPr>
        <w:t xml:space="preserve">radnych </w:t>
      </w:r>
      <w:r>
        <w:rPr>
          <w:rFonts w:ascii="Times New Roman" w:hAnsi="Times New Roman"/>
          <w:sz w:val="24"/>
          <w:szCs w:val="24"/>
        </w:rPr>
        <w:t>i pytał czy wyra</w:t>
      </w:r>
      <w:r>
        <w:rPr>
          <w:rFonts w:ascii="Times New Roman" w:hAnsi="Times New Roman"/>
          <w:sz w:val="24"/>
          <w:szCs w:val="24"/>
        </w:rPr>
        <w:t>żają</w:t>
      </w:r>
      <w:r>
        <w:rPr>
          <w:rFonts w:ascii="Times New Roman" w:hAnsi="Times New Roman"/>
          <w:sz w:val="24"/>
          <w:szCs w:val="24"/>
        </w:rPr>
        <w:t xml:space="preserve"> zgodę do pracy w Komisji. Wszyscy radni wyrazili zgodę.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ahoma" w:ascii="Times New Roman" w:hAnsi="Times New Roman"/>
          <w:i w:val="false"/>
          <w:iCs w:val="false"/>
          <w:sz w:val="24"/>
          <w:szCs w:val="24"/>
          <w:lang w:bidi="zxx"/>
        </w:rPr>
        <w:t>Następnie przystąpiono do głosowania.</w:t>
      </w:r>
    </w:p>
    <w:tbl>
      <w:tblPr>
        <w:tblStyle w:val="NormalTablePHPDOCX"/>
        <w:tblW w:w="5000" w:type="pct"/>
        <w:jc w:val="left"/>
        <w:tblInd w:w="234" w:type="dxa"/>
        <w:tblLayout w:type="fixed"/>
        <w:tblCellMar>
          <w:top w:w="120" w:type="dxa"/>
          <w:left w:w="240" w:type="dxa"/>
          <w:bottom w:w="120" w:type="dxa"/>
          <w:right w:w="120" w:type="dxa"/>
        </w:tblCellMar>
      </w:tblPr>
      <w:tblGrid>
        <w:gridCol w:w="1501"/>
        <w:gridCol w:w="1007"/>
        <w:gridCol w:w="2509"/>
        <w:gridCol w:w="1506"/>
        <w:gridCol w:w="3512"/>
      </w:tblGrid>
      <w:tr>
        <w:trPr/>
        <w:tc>
          <w:tcPr>
            <w:tcW w:w="250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głosowanie</w:t>
            </w:r>
          </w:p>
        </w:tc>
        <w:tc>
          <w:tcPr>
            <w:tcW w:w="7527" w:type="dxa"/>
            <w:gridSpan w:val="3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w sprawie ustalenia wielkości, składu osobowego oraz przedmiotu działania Komisji Budżetu i Gospodarki Samorządowej Rady Miejskiej w Wołczynie</w:t>
            </w:r>
          </w:p>
        </w:tc>
      </w:tr>
      <w:tr>
        <w:trPr/>
        <w:tc>
          <w:tcPr>
            <w:tcW w:w="2508" w:type="dxa"/>
            <w:gridSpan w:val="2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jednostka</w:t>
            </w:r>
          </w:p>
        </w:tc>
        <w:tc>
          <w:tcPr>
            <w:tcW w:w="7527" w:type="dxa"/>
            <w:gridSpan w:val="3"/>
            <w:tcBorders>
              <w:bottom w:val="single" w:sz="4" w:space="0" w:color="DDDDDD"/>
              <w:right w:val="single" w:sz="4" w:space="0" w:color="CCCCCC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Sesja Rady Miejskiej</w:t>
            </w:r>
          </w:p>
        </w:tc>
      </w:tr>
      <w:tr>
        <w:trPr/>
        <w:tc>
          <w:tcPr>
            <w:tcW w:w="2508" w:type="dxa"/>
            <w:gridSpan w:val="2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wynik</w:t>
            </w:r>
          </w:p>
        </w:tc>
        <w:tc>
          <w:tcPr>
            <w:tcW w:w="7527" w:type="dxa"/>
            <w:gridSpan w:val="3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Głosowanie zakończone wynikiem: przyjęto</w:t>
            </w:r>
          </w:p>
        </w:tc>
      </w:tr>
      <w:tr>
        <w:trPr/>
        <w:tc>
          <w:tcPr>
            <w:tcW w:w="1501" w:type="dxa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data</w:t>
            </w:r>
          </w:p>
        </w:tc>
        <w:tc>
          <w:tcPr>
            <w:tcW w:w="3516" w:type="dxa"/>
            <w:gridSpan w:val="2"/>
            <w:tcBorders>
              <w:top w:val="single" w:sz="4" w:space="0" w:color="CCCCCC"/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06 maja 2024 r.</w:t>
            </w:r>
          </w:p>
        </w:tc>
        <w:tc>
          <w:tcPr>
            <w:tcW w:w="1506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czas</w:t>
            </w:r>
          </w:p>
        </w:tc>
        <w:tc>
          <w:tcPr>
            <w:tcW w:w="3512" w:type="dxa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12:42:31 - 12:42:43</w:t>
            </w:r>
          </w:p>
        </w:tc>
      </w:tr>
      <w:tr>
        <w:trPr/>
        <w:tc>
          <w:tcPr>
            <w:tcW w:w="1501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typ</w:t>
            </w:r>
          </w:p>
        </w:tc>
        <w:tc>
          <w:tcPr>
            <w:tcW w:w="3516" w:type="dxa"/>
            <w:gridSpan w:val="2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głosowanie jawne imienne</w:t>
            </w:r>
          </w:p>
        </w:tc>
        <w:tc>
          <w:tcPr>
            <w:tcW w:w="1506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większość</w:t>
            </w:r>
          </w:p>
        </w:tc>
        <w:tc>
          <w:tcPr>
            <w:tcW w:w="3512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zwykła większość</w:t>
            </w:r>
          </w:p>
        </w:tc>
      </w:tr>
    </w:tbl>
    <w:p>
      <w:pPr>
        <w:pStyle w:val="MyStyle"/>
        <w:widowControl/>
        <w:numPr>
          <w:ilvl w:val="0"/>
          <w:numId w:val="0"/>
        </w:numPr>
        <w:spacing w:lineRule="auto" w:line="300" w:before="0" w:after="0"/>
        <w:ind w:left="225" w:right="0" w:hanging="0"/>
        <w:jc w:val="left"/>
        <w:outlineLvl w:val="4"/>
        <w:rPr>
          <w:rFonts w:ascii="Times New Roman" w:hAnsi="Times New Roman"/>
          <w:sz w:val="24"/>
          <w:szCs w:val="24"/>
        </w:rPr>
      </w:pPr>
      <w:r>
        <w:rPr>
          <w:rFonts w:eastAsia="Segoe UI" w:cs="Segoe UI" w:ascii="Times New Roman" w:hAnsi="Times New Roman"/>
          <w:color w:val="000000"/>
          <w:sz w:val="24"/>
          <w:szCs w:val="24"/>
          <w:lang w:val="pl-PL"/>
        </w:rPr>
        <w:t>Podsumowanie</w:t>
      </w:r>
    </w:p>
    <w:tbl>
      <w:tblPr>
        <w:tblStyle w:val="NormalTablePHPDOCX"/>
        <w:tblW w:w="5000" w:type="pct"/>
        <w:jc w:val="left"/>
        <w:tblInd w:w="234" w:type="dxa"/>
        <w:tblLayout w:type="fixed"/>
        <w:tblCellMar>
          <w:top w:w="120" w:type="dxa"/>
          <w:left w:w="240" w:type="dxa"/>
          <w:bottom w:w="120" w:type="dxa"/>
          <w:right w:w="120" w:type="dxa"/>
        </w:tblCellMar>
      </w:tblPr>
      <w:tblGrid>
        <w:gridCol w:w="2803"/>
        <w:gridCol w:w="1077"/>
        <w:gridCol w:w="1137"/>
        <w:gridCol w:w="2673"/>
        <w:gridCol w:w="1147"/>
        <w:gridCol w:w="1198"/>
      </w:tblGrid>
      <w:tr>
        <w:trPr/>
        <w:tc>
          <w:tcPr>
            <w:tcW w:w="2803" w:type="dxa"/>
            <w:tcBorders>
              <w:top w:val="single" w:sz="4" w:space="0" w:color="CCCCCC"/>
              <w:left w:val="single" w:sz="4" w:space="0" w:color="CCCCCC"/>
              <w:bottom w:val="single" w:sz="4" w:space="0" w:color="DDDDDD"/>
            </w:tcBorders>
            <w:shd w:color="auto" w:fill="F1F1F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status</w:t>
            </w:r>
          </w:p>
        </w:tc>
        <w:tc>
          <w:tcPr>
            <w:tcW w:w="1077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ilość</w:t>
            </w:r>
          </w:p>
        </w:tc>
        <w:tc>
          <w:tcPr>
            <w:tcW w:w="1137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procent</w:t>
            </w:r>
          </w:p>
        </w:tc>
        <w:tc>
          <w:tcPr>
            <w:tcW w:w="2673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status</w:t>
            </w:r>
          </w:p>
        </w:tc>
        <w:tc>
          <w:tcPr>
            <w:tcW w:w="1147" w:type="dxa"/>
            <w:tcBorders>
              <w:top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ilość</w:t>
            </w:r>
          </w:p>
        </w:tc>
        <w:tc>
          <w:tcPr>
            <w:tcW w:w="1198" w:type="dxa"/>
            <w:tcBorders>
              <w:top w:val="single" w:sz="4" w:space="0" w:color="CCCCCC"/>
              <w:bottom w:val="single" w:sz="4" w:space="0" w:color="DDDDDD"/>
              <w:right w:val="single" w:sz="4" w:space="0" w:color="CCCCCC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procent</w:t>
            </w:r>
          </w:p>
        </w:tc>
      </w:tr>
      <w:tr>
        <w:trPr/>
        <w:tc>
          <w:tcPr>
            <w:tcW w:w="2803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ZA</w:t>
            </w:r>
          </w:p>
        </w:tc>
        <w:tc>
          <w:tcPr>
            <w:tcW w:w="107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13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100 %</w:t>
            </w:r>
          </w:p>
        </w:tc>
        <w:tc>
          <w:tcPr>
            <w:tcW w:w="2673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pula głosów</w:t>
            </w:r>
          </w:p>
        </w:tc>
        <w:tc>
          <w:tcPr>
            <w:tcW w:w="114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198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803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PRZECIW</w:t>
            </w:r>
          </w:p>
        </w:tc>
        <w:tc>
          <w:tcPr>
            <w:tcW w:w="107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13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  <w:tc>
          <w:tcPr>
            <w:tcW w:w="2673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oddanych głosów</w:t>
            </w:r>
          </w:p>
        </w:tc>
        <w:tc>
          <w:tcPr>
            <w:tcW w:w="114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15</w:t>
            </w:r>
          </w:p>
        </w:tc>
        <w:tc>
          <w:tcPr>
            <w:tcW w:w="1198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100 %</w:t>
            </w:r>
          </w:p>
        </w:tc>
      </w:tr>
      <w:tr>
        <w:trPr/>
        <w:tc>
          <w:tcPr>
            <w:tcW w:w="2803" w:type="dxa"/>
            <w:tcBorders>
              <w:left w:val="single" w:sz="4" w:space="0" w:color="CCCCCC"/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WSTRZYMAŁO SIĘ</w:t>
            </w:r>
          </w:p>
        </w:tc>
        <w:tc>
          <w:tcPr>
            <w:tcW w:w="107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13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  <w:tc>
          <w:tcPr>
            <w:tcW w:w="2673" w:type="dxa"/>
            <w:tcBorders>
              <w:bottom w:val="single" w:sz="4" w:space="0" w:color="DDDDDD"/>
            </w:tcBorders>
            <w:shd w:color="auto" w:fill="F1F1F1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1F1F1" w:val="clear"/>
                <w:lang w:val="pl-PL" w:eastAsia="en-US" w:bidi="ar-SA"/>
              </w:rPr>
              <w:t>nieoddanych głosów</w:t>
            </w:r>
          </w:p>
        </w:tc>
        <w:tc>
          <w:tcPr>
            <w:tcW w:w="1147" w:type="dxa"/>
            <w:tcBorders>
              <w:bottom w:val="single" w:sz="4" w:space="0" w:color="DDDDDD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</w:t>
            </w:r>
          </w:p>
        </w:tc>
        <w:tc>
          <w:tcPr>
            <w:tcW w:w="1198" w:type="dxa"/>
            <w:tcBorders>
              <w:bottom w:val="single" w:sz="4" w:space="0" w:color="DDDDDD"/>
              <w:right w:val="single" w:sz="4" w:space="0" w:color="CCCCCC"/>
            </w:tcBorders>
            <w:shd w:color="auto" w:fill="FFFFFF" w:val="clear"/>
            <w:tcMar>
              <w:left w:w="120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0 %</w:t>
            </w:r>
          </w:p>
        </w:tc>
      </w:tr>
    </w:tbl>
    <w:p>
      <w:pPr>
        <w:pStyle w:val="Normal"/>
        <w:spacing w:before="114" w:after="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Uchwała Nr I/5/2024 Rady Miejskiej w Wołczynie z dnia 6 maja 2024 r. </w:t>
      </w:r>
      <w:r>
        <w:rPr>
          <w:rFonts w:eastAsia="Calibri" w:cs="" w:ascii="Times New Roman" w:hAnsi="Times New Roman"/>
          <w:b/>
          <w:i w:val="false"/>
          <w:strike w:val="false"/>
          <w:dstrike w:val="false"/>
          <w:color w:val="000000"/>
          <w:kern w:val="0"/>
          <w:sz w:val="24"/>
          <w:szCs w:val="24"/>
          <w:u w:val="none"/>
          <w:shd w:fill="FFFFFF" w:val="clear"/>
          <w:lang w:val="pl-PL" w:eastAsia="en-US" w:bidi="ar-SA"/>
        </w:rPr>
        <w:t>w sprawie ustalenia wielkości, składu osobowego oraz przedmiotu działania Komisji Budżetu i Gospodarki Samorządowej Rady Miejskiej w Wołczynie</w:t>
      </w: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– podjęta została jednogłośnie w obecności 15 radnych                                      (załącznik do protokołu).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Ad. 10</w:t>
      </w:r>
    </w:p>
    <w:p>
      <w:pPr>
        <w:pStyle w:val="Defaul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bidi="zxx"/>
        </w:rPr>
        <w:t>W związku z wyczerpaniem porządku dziennego Przewodniczący Rady zamknął obrady I sesji Rady Miejskiej w Wołczynie.</w:t>
      </w:r>
    </w:p>
    <w:p>
      <w:pPr>
        <w:pStyle w:val="Default"/>
        <w:spacing w:before="252" w:after="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Default"/>
        <w:spacing w:before="252" w:after="0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Prowadzący obrady do czasu wyboru Przewodniczącego                    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                           </w:t>
      </w:r>
      <w:r>
        <w:rPr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Adam Zarych                                       </w:t>
      </w: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               Przewodniczący Rady 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                                                                                                              </w:t>
      </w:r>
      <w:r>
        <w:rPr>
          <w:b w:val="false"/>
          <w:i/>
          <w:strike w:val="false"/>
          <w:dstrike w:val="false"/>
          <w:color w:val="000000"/>
          <w:sz w:val="24"/>
          <w:szCs w:val="24"/>
          <w:u w:val="none"/>
        </w:rPr>
        <w:t>Szczepan Mały</w:t>
      </w:r>
    </w:p>
    <w:p>
      <w:pPr>
        <w:pStyle w:val="Default"/>
        <w:spacing w:before="252" w:after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Protokołowała</w:t>
      </w:r>
    </w:p>
    <w:p>
      <w:pPr>
        <w:pStyle w:val="Normal"/>
        <w:spacing w:before="0" w:after="200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i/>
          <w:strike w:val="false"/>
          <w:dstrike w:val="false"/>
          <w:color w:val="000000"/>
          <w:sz w:val="24"/>
          <w:szCs w:val="24"/>
          <w:u w:val="none"/>
        </w:rPr>
        <w:t>Julita Matelska</w:t>
      </w:r>
    </w:p>
    <w:sectPr>
      <w:type w:val="nextPage"/>
      <w:pgSz w:w="11906" w:h="16838"/>
      <w:pgMar w:left="1020" w:right="850" w:gutter="0" w:header="0" w:top="1020" w:footer="0" w:bottom="10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 PHPDOCX" w:uiPriority="0" w:semiHidden="0" w:unhideWhenUsed="0" w:qFormat="1"/>
    <w:lsdException w:name="Heading 1 PHPDOCX" w:uiPriority="9" w:semiHidden="0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uiPriority="10" w:semiHidden="0" w:unhideWhenUsed="0" w:qFormat="1"/>
    <w:lsdException w:name="Default Paragraph Font PHPDOCX" w:uiPriority="1"/>
    <w:lsdException w:name="Subtitle PHPDOCX" w:uiPriority="11" w:semiHidden="0" w:unhideWhenUsed="0" w:qFormat="1"/>
    <w:lsdException w:name="Strong PHPDOCX" w:uiPriority="22" w:semiHidden="0" w:unhideWhenUsed="0" w:qFormat="1"/>
    <w:lsdException w:name="Emphasis PHPDOCX" w:uiPriority="20" w:semiHidden="0" w:unhideWhenUsed="0" w:qFormat="1"/>
    <w:lsdException w:name="Normal Table PHPDOCX" w:uiPriority="58" w:semiHidden="0" w:unhideWhenUsed="0"/>
    <w:lsdException w:name="Table Grid PHPDOCX" w:uiPriority="59" w:semiHidden="0" w:unhideWhenUsed="0"/>
    <w:lsdException w:name="Placeholder Text PHPDOCX" w:unhideWhenUsed="0"/>
    <w:lsdException w:name="No Spacing PHPDOCX" w:uiPriority="1" w:semiHidden="0" w:unhideWhenUsed="0" w:qFormat="1"/>
    <w:lsdException w:name="Light Shading PHPDOCX" w:uiPriority="60" w:semiHidden="0" w:unhideWhenUsed="0"/>
    <w:lsdException w:name="Light List PHPDOCX" w:uiPriority="61" w:semiHidden="0" w:unhideWhenUsed="0"/>
    <w:lsdException w:name="Light Grid PHPDOCX" w:uiPriority="62" w:semiHidden="0" w:unhideWhenUsed="0"/>
    <w:lsdException w:name="Medium Shading 1 PHPDOCX" w:uiPriority="63" w:semiHidden="0" w:unhideWhenUsed="0"/>
    <w:lsdException w:name="Medium Shading 2 PHPDOCX" w:uiPriority="64" w:semiHidden="0" w:unhideWhenUsed="0"/>
    <w:lsdException w:name="Medium List 1 PHPDOCX" w:uiPriority="65" w:semiHidden="0" w:unhideWhenUsed="0"/>
    <w:lsdException w:name="Medium List 2 PHPDOCX" w:uiPriority="66" w:semiHidden="0" w:unhideWhenUsed="0"/>
    <w:lsdException w:name="Medium Grid 1 PHPDOCX" w:uiPriority="67" w:semiHidden="0" w:unhideWhenUsed="0"/>
    <w:lsdException w:name="Medium Grid 2 PHPDOCX" w:uiPriority="68" w:semiHidden="0" w:unhideWhenUsed="0"/>
    <w:lsdException w:name="Medium Grid 3 PHPDOCX" w:uiPriority="69" w:semiHidden="0" w:unhideWhenUsed="0"/>
    <w:lsdException w:name="Dark List PHPDOCX" w:uiPriority="70" w:semiHidden="0" w:unhideWhenUsed="0"/>
    <w:lsdException w:name="Colorful Shading PHPDOCX" w:uiPriority="71" w:semiHidden="0" w:unhideWhenUsed="0"/>
    <w:lsdException w:name="Colorful List PHPDOCX" w:uiPriority="72" w:semiHidden="0" w:unhideWhenUsed="0"/>
    <w:lsdException w:name="Colorful Grid PHPDOCX" w:uiPriority="73" w:semiHidden="0" w:unhideWhenUsed="0"/>
    <w:lsdException w:name="Light Shading Accent 1 PHPDOCX" w:uiPriority="60" w:semiHidden="0" w:unhideWhenUsed="0"/>
    <w:lsdException w:name="Light List Accent 1 PHPDOCX" w:uiPriority="61" w:semiHidden="0" w:unhideWhenUsed="0"/>
    <w:lsdException w:name="Light Grid Accent 1 PHPDOCX" w:uiPriority="62" w:semiHidden="0" w:unhideWhenUsed="0"/>
    <w:lsdException w:name="Medium Shading 1 Accent 1 PHPDOCX" w:uiPriority="63" w:semiHidden="0" w:unhideWhenUsed="0"/>
    <w:lsdException w:name="Medium Shading 2 Accent 1 PHPDOCX" w:uiPriority="64" w:semiHidden="0" w:unhideWhenUsed="0"/>
    <w:lsdException w:name="Medium List 1 Accent 1 PHPDOCX" w:uiPriority="65" w:semiHidden="0" w:unhideWhenUsed="0"/>
    <w:lsdException w:name="Revision PHPDOCX" w:unhideWhenUsed="0"/>
    <w:lsdException w:name="List Paragraph PHPDOCX" w:uiPriority="34" w:semiHidden="0" w:unhideWhenUsed="0" w:qFormat="1"/>
    <w:lsdException w:name="Quote PHPDOCX" w:uiPriority="29" w:semiHidden="0" w:unhideWhenUsed="0" w:qFormat="1"/>
    <w:lsdException w:name="Intense Quote PHPDOCX" w:uiPriority="30" w:semiHidden="0" w:unhideWhenUsed="0" w:qFormat="1"/>
    <w:lsdException w:name="Medium List 2 Accent 1 PHPDOCX" w:uiPriority="66" w:semiHidden="0" w:unhideWhenUsed="0"/>
    <w:lsdException w:name="Medium Grid 1 Accent 1 PHPDOCX" w:uiPriority="67" w:semiHidden="0" w:unhideWhenUsed="0"/>
    <w:lsdException w:name="Medium Grid 2 Accent 1 PHPDOCX" w:uiPriority="68" w:semiHidden="0" w:unhideWhenUsed="0"/>
    <w:lsdException w:name="Medium Grid 3 Accent 1 PHPDOCX" w:uiPriority="69" w:semiHidden="0" w:unhideWhenUsed="0"/>
    <w:lsdException w:name="Dark List Accent 1 PHPDOCX" w:uiPriority="70" w:semiHidden="0" w:unhideWhenUsed="0"/>
    <w:lsdException w:name="Colorful Shading Accent 1 PHPDOCX" w:uiPriority="71" w:semiHidden="0" w:unhideWhenUsed="0"/>
    <w:lsdException w:name="Colorful List Accent 1 PHPDOCX" w:uiPriority="72" w:semiHidden="0" w:unhideWhenUsed="0"/>
    <w:lsdException w:name="Colorful Grid Accent 1 PHPDOCX" w:uiPriority="73" w:semiHidden="0" w:unhideWhenUsed="0"/>
    <w:lsdException w:name="Light Shading Accent 2 PHPDOCX" w:uiPriority="60" w:semiHidden="0" w:unhideWhenUsed="0"/>
    <w:lsdException w:name="Light List Accent 2 PHPDOCX" w:uiPriority="61" w:semiHidden="0" w:unhideWhenUsed="0"/>
    <w:lsdException w:name="Light Grid Accent 2 PHPDOCX" w:uiPriority="62" w:semiHidden="0" w:unhideWhenUsed="0"/>
    <w:lsdException w:name="Medium Shading 1 Accent 2 PHPDOCX" w:uiPriority="63" w:semiHidden="0" w:unhideWhenUsed="0"/>
    <w:lsdException w:name="Medium Shading 2 Accent 2 PHPDOCX" w:uiPriority="64" w:semiHidden="0" w:unhideWhenUsed="0"/>
    <w:lsdException w:name="Medium List 1 Accent 2 PHPDOCX" w:uiPriority="65" w:semiHidden="0" w:unhideWhenUsed="0"/>
    <w:lsdException w:name="Medium List 2 Accent 2 PHPDOCX" w:uiPriority="66" w:semiHidden="0" w:unhideWhenUsed="0"/>
    <w:lsdException w:name="Medium Grid 1 Accent 2 PHPDOCX" w:uiPriority="67" w:semiHidden="0" w:unhideWhenUsed="0"/>
    <w:lsdException w:name="Medium Grid 2 Accent 2 PHPDOCX" w:uiPriority="68" w:semiHidden="0" w:unhideWhenUsed="0"/>
    <w:lsdException w:name="Medium Grid 3 Accent 2 PHPDOCX" w:uiPriority="69" w:semiHidden="0" w:unhideWhenUsed="0"/>
    <w:lsdException w:name="Dark List Accent 2 PHPDOCX" w:uiPriority="70" w:semiHidden="0" w:unhideWhenUsed="0"/>
    <w:lsdException w:name="Colorful Shading Accent 2 PHPDOCX" w:uiPriority="71" w:semiHidden="0" w:unhideWhenUsed="0"/>
    <w:lsdException w:name="Colorful List Accent 2 PHPDOCX" w:uiPriority="72" w:semiHidden="0" w:unhideWhenUsed="0"/>
    <w:lsdException w:name="Colorful Grid Accent 2 PHPDOCX" w:uiPriority="73" w:semiHidden="0" w:unhideWhenUsed="0"/>
    <w:lsdException w:name="Light Shading Accent 3 PHPDOCX" w:uiPriority="60" w:semiHidden="0" w:unhideWhenUsed="0"/>
    <w:lsdException w:name="Light List Accent 3 PHPDOCX" w:uiPriority="61" w:semiHidden="0" w:unhideWhenUsed="0"/>
    <w:lsdException w:name="Light Grid Accent 3 PHPDOCX" w:uiPriority="62" w:semiHidden="0" w:unhideWhenUsed="0"/>
    <w:lsdException w:name="Medium Shading 1 Accent 3 PHPDOCX" w:uiPriority="63" w:semiHidden="0" w:unhideWhenUsed="0"/>
    <w:lsdException w:name="Medium Shading 2 Accent 3 PHPDOCX" w:uiPriority="64" w:semiHidden="0" w:unhideWhenUsed="0"/>
    <w:lsdException w:name="Medium List 1 Accent 3 PHPDOCX" w:uiPriority="65" w:semiHidden="0" w:unhideWhenUsed="0"/>
    <w:lsdException w:name="Medium List 2 Accent 3 PHPDOCX" w:uiPriority="66" w:semiHidden="0" w:unhideWhenUsed="0"/>
    <w:lsdException w:name="Medium Grid 1 Accent 3 PHPDOCX" w:uiPriority="67" w:semiHidden="0" w:unhideWhenUsed="0"/>
    <w:lsdException w:name="Medium Grid 2 Accent 3 PHPDOCX" w:uiPriority="68" w:semiHidden="0" w:unhideWhenUsed="0"/>
    <w:lsdException w:name="Medium Grid 3 Accent 3 PHPDOCX" w:uiPriority="69" w:semiHidden="0" w:unhideWhenUsed="0"/>
    <w:lsdException w:name="Dark List Accent 3 PHPDOCX" w:uiPriority="70" w:semiHidden="0" w:unhideWhenUsed="0"/>
    <w:lsdException w:name="Colorful Shading Accent 3 PHPDOCX" w:uiPriority="71" w:semiHidden="0" w:unhideWhenUsed="0"/>
    <w:lsdException w:name="Colorful List Accent 3 PHPDOCX" w:uiPriority="72" w:semiHidden="0" w:unhideWhenUsed="0"/>
    <w:lsdException w:name="Colorful Grid Accent 3 PHPDOCX" w:uiPriority="73" w:semiHidden="0" w:unhideWhenUsed="0"/>
    <w:lsdException w:name="Light Shading Accent 4 PHPDOCX" w:uiPriority="60" w:semiHidden="0" w:unhideWhenUsed="0"/>
    <w:lsdException w:name="Light List Accent 4 PHPDOCX" w:uiPriority="61" w:semiHidden="0" w:unhideWhenUsed="0"/>
    <w:lsdException w:name="Light Grid Accent 4 PHPDOCX" w:uiPriority="62" w:semiHidden="0" w:unhideWhenUsed="0"/>
    <w:lsdException w:name="Medium Shading 1 Accent 4 PHPDOCX" w:uiPriority="63" w:semiHidden="0" w:unhideWhenUsed="0"/>
    <w:lsdException w:name="Medium Shading 2 Accent 4 PHPDOCX" w:uiPriority="64" w:semiHidden="0" w:unhideWhenUsed="0"/>
    <w:lsdException w:name="Medium List 1 Accent 4 PHPDOCX" w:uiPriority="65" w:semiHidden="0" w:unhideWhenUsed="0"/>
    <w:lsdException w:name="Medium List 2 Accent 4 PHPDOCX" w:uiPriority="66" w:semiHidden="0" w:unhideWhenUsed="0"/>
    <w:lsdException w:name="Medium Grid 1 Accent 4 PHPDOCX" w:uiPriority="67" w:semiHidden="0" w:unhideWhenUsed="0"/>
    <w:lsdException w:name="Medium Grid 2 Accent 4 PHPDOCX" w:uiPriority="68" w:semiHidden="0" w:unhideWhenUsed="0"/>
    <w:lsdException w:name="Medium Grid 3 Accent 4 PHPDOCX" w:uiPriority="69" w:semiHidden="0" w:unhideWhenUsed="0"/>
    <w:lsdException w:name="Dark List Accent 4 PHPDOCX" w:uiPriority="70" w:semiHidden="0" w:unhideWhenUsed="0"/>
    <w:lsdException w:name="Colorful Shading Accent 4 PHPDOCX" w:uiPriority="71" w:semiHidden="0" w:unhideWhenUsed="0"/>
    <w:lsdException w:name="Colorful List Accent 4 PHPDOCX" w:uiPriority="72" w:semiHidden="0" w:unhideWhenUsed="0"/>
    <w:lsdException w:name="Colorful Grid Accent 4 PHPDOCX" w:uiPriority="73" w:semiHidden="0" w:unhideWhenUsed="0"/>
    <w:lsdException w:name="Light Shading Accent 5 PHPDOCX" w:uiPriority="60" w:semiHidden="0" w:unhideWhenUsed="0"/>
    <w:lsdException w:name="Light List Accent 5 PHPDOCX" w:uiPriority="61" w:semiHidden="0" w:unhideWhenUsed="0"/>
    <w:lsdException w:name="Light Grid Accent 5 PHPDOCX" w:uiPriority="62" w:semiHidden="0" w:unhideWhenUsed="0"/>
    <w:lsdException w:name="Medium Shading 1 Accent 5 PHPDOCX" w:uiPriority="63" w:semiHidden="0" w:unhideWhenUsed="0"/>
    <w:lsdException w:name="Medium Shading 2 Accent 5 PHPDOCX" w:uiPriority="64" w:semiHidden="0" w:unhideWhenUsed="0"/>
    <w:lsdException w:name="Medium List 1 Accent 5 PHPDOCX" w:uiPriority="65" w:semiHidden="0" w:unhideWhenUsed="0"/>
    <w:lsdException w:name="Medium List 2 Accent 5 PHPDOCX" w:uiPriority="66" w:semiHidden="0" w:unhideWhenUsed="0"/>
    <w:lsdException w:name="Medium Grid 1 Accent 5 PHPDOCX" w:uiPriority="67" w:semiHidden="0" w:unhideWhenUsed="0"/>
    <w:lsdException w:name="Medium Grid 2 Accent 5 PHPDOCX" w:uiPriority="68" w:semiHidden="0" w:unhideWhenUsed="0"/>
    <w:lsdException w:name="Medium Grid 3 Accent 5 PHPDOCX" w:uiPriority="69" w:semiHidden="0" w:unhideWhenUsed="0"/>
    <w:lsdException w:name="Dark List Accent 5 PHPDOCX" w:uiPriority="70" w:semiHidden="0" w:unhideWhenUsed="0"/>
    <w:lsdException w:name="Colorful Shading Accent 5 PHPDOCX" w:uiPriority="71" w:semiHidden="0" w:unhideWhenUsed="0"/>
    <w:lsdException w:name="Colorful List Accent 5 PHPDOCX" w:uiPriority="72" w:semiHidden="0" w:unhideWhenUsed="0"/>
    <w:lsdException w:name="Colorful Grid Accent 5 PHPDOCX" w:uiPriority="73" w:semiHidden="0" w:unhideWhenUsed="0"/>
    <w:lsdException w:name="Light Shading Accent 6 PHPDOCX" w:uiPriority="60" w:semiHidden="0" w:unhideWhenUsed="0"/>
    <w:lsdException w:name="Light List Accent 6 PHPDOCX" w:uiPriority="61" w:semiHidden="0" w:unhideWhenUsed="0"/>
    <w:lsdException w:name="Light Grid Accent 6 PHPDOCX" w:uiPriority="62" w:semiHidden="0" w:unhideWhenUsed="0"/>
    <w:lsdException w:name="Medium Shading 1 Accent 6 PHPDOCX" w:uiPriority="63" w:semiHidden="0" w:unhideWhenUsed="0"/>
    <w:lsdException w:name="Medium Shading 2 Accent 6 PHPDOCX" w:uiPriority="64" w:semiHidden="0" w:unhideWhenUsed="0"/>
    <w:lsdException w:name="Medium List 1 Accent 6 PHPDOCX" w:uiPriority="65" w:semiHidden="0" w:unhideWhenUsed="0"/>
    <w:lsdException w:name="Medium List 2 Accent 6 PHPDOCX" w:uiPriority="66" w:semiHidden="0" w:unhideWhenUsed="0"/>
    <w:lsdException w:name="Medium Grid 1 Accent 6 PHPDOCX" w:uiPriority="67" w:semiHidden="0" w:unhideWhenUsed="0"/>
    <w:lsdException w:name="Medium Grid 2 Accent 6 PHPDOCX" w:uiPriority="68" w:semiHidden="0" w:unhideWhenUsed="0"/>
    <w:lsdException w:name="Medium Grid 3 Accent 6 PHPDOCX" w:uiPriority="69" w:semiHidden="0" w:unhideWhenUsed="0"/>
    <w:lsdException w:name="Dark List Accent 6 PHPDOCX" w:uiPriority="70" w:semiHidden="0" w:unhideWhenUsed="0"/>
    <w:lsdException w:name="Colorful Shading Accent 6 PHPDOCX" w:uiPriority="71" w:semiHidden="0" w:unhideWhenUsed="0"/>
    <w:lsdException w:name="Colorful List Accent 6 PHPDOCX" w:uiPriority="72" w:semiHidden="0" w:unhideWhenUsed="0"/>
    <w:lsdException w:name="Colorful Grid Accent 6 PHPDOCX" w:uiPriority="73" w:semiHidden="0" w:unhideWhenUsed="0"/>
    <w:lsdException w:name="Subtle Emphasis PHPDOCX" w:uiPriority="19" w:semiHidden="0" w:unhideWhenUsed="0" w:qFormat="1"/>
    <w:lsdException w:name="Intense Emphasis PHPDOCX" w:uiPriority="21" w:semiHidden="0" w:unhideWhenUsed="0" w:qFormat="1"/>
    <w:lsdException w:name="Subtle Reference PHPDOCX" w:uiPriority="31" w:semiHidden="0" w:unhideWhenUsed="0" w:qFormat="1"/>
    <w:lsdException w:name="Intense Reference PHPDOCX" w:uiPriority="32" w:semiHidden="0" w:unhideWhenUsed="0" w:qFormat="1"/>
    <w:lsdException w:name="Book Title PHPDOCX" w:uiPriority="33" w:semiHidden="0" w:unhideWhenUsed="0" w:qFormat="1"/>
    <w:lsdException w:name="Bibliography PHPDOCX" w:uiPriority="37"/>
    <w:lsdException w:name="TOC Heading PHPDOCX" w:uiPriority="39" w:qFormat="1"/>
  </w:latentStyles>
  <w:style w:type="paragraph" w:styleId="Normal" w:default="1">
    <w:name w:val="Normal"/>
    <w:qFormat/>
    <w:rsid w:val="000f61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AnnotationreferencePHPDOCX">
    <w:name w:val="annotation reference PHPDOCX"/>
    <w:basedOn w:val="DefaultParagraphFontPHPDOCX"/>
    <w:uiPriority w:val="99"/>
    <w:semiHidden/>
    <w:unhideWhenUsed/>
    <w:qFormat/>
    <w:rsid w:val="00e139ea"/>
    <w:rPr>
      <w:sz w:val="16"/>
      <w:szCs w:val="16"/>
    </w:rPr>
  </w:style>
  <w:style w:type="character" w:styleId="CommentTextCharPHPDOCX" w:customStyle="1">
    <w:name w:val="Comment Text Char PHPDOCX"/>
    <w:basedOn w:val="DefaultParagraphFontPHPDOCX"/>
    <w:link w:val="AnnotationtextPHPDOCX"/>
    <w:uiPriority w:val="99"/>
    <w:semiHidden/>
    <w:qFormat/>
    <w:rsid w:val="00e139ea"/>
    <w:rPr>
      <w:sz w:val="20"/>
      <w:szCs w:val="20"/>
    </w:rPr>
  </w:style>
  <w:style w:type="character" w:styleId="CommentSubjectCharPHPDOCX" w:customStyle="1">
    <w:name w:val="Comment Subject Char PHPDOCX"/>
    <w:basedOn w:val="CommentTextCharPHPDOCX"/>
    <w:link w:val="AnnotationsubjectPHPDOCX"/>
    <w:uiPriority w:val="99"/>
    <w:semiHidden/>
    <w:qFormat/>
    <w:rsid w:val="00e139ea"/>
    <w:rPr>
      <w:b/>
      <w:bCs/>
      <w:sz w:val="20"/>
      <w:szCs w:val="20"/>
    </w:rPr>
  </w:style>
  <w:style w:type="character" w:styleId="BalloonTextCharPHPDOCX" w:customStyle="1">
    <w:name w:val="Balloon Text Char PHPDOCX"/>
    <w:basedOn w:val="DefaultParagraphFontPHPDOCX"/>
    <w:link w:val="BalloonTextPHPDOCX"/>
    <w:uiPriority w:val="99"/>
    <w:semiHidden/>
    <w:qFormat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basedOn w:val="DefaultParagraphFontPHPDOCX"/>
    <w:link w:val="FootnoteTextPHPDOCX"/>
    <w:uiPriority w:val="99"/>
    <w:semiHidden/>
    <w:qFormat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EndnotetextCarPHPDOCX" w:customStyle="1">
    <w:name w:val="endnote text Car PHPDOCX"/>
    <w:basedOn w:val="DefaultParagraphFontPHPDOCX"/>
    <w:link w:val="EndnoteTextPHPDOCX"/>
    <w:uiPriority w:val="99"/>
    <w:semiHidden/>
    <w:qFormat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DefaultParagraphFontPHPDOCX" w:default="1">
    <w:name w:val="Default Paragraph Font PHPDOCX"/>
    <w:uiPriority w:val="1"/>
    <w:semiHidden/>
    <w:unhideWhenUsed/>
    <w:qFormat/>
    <w:rPr/>
  </w:style>
  <w:style w:type="character" w:styleId="Heading1CarPHPDOCX" w:customStyle="1">
    <w:name w:val="Heading 1 Car PHPDOCX"/>
    <w:basedOn w:val="DefaultParagraphFontPHPDOCX"/>
    <w:link w:val="Heading1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arPHPDOCX" w:customStyle="1">
    <w:name w:val="Heading 2 Car PHPDOCX"/>
    <w:basedOn w:val="DefaultParagraphFontPHPDOCX"/>
    <w:link w:val="Heading2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arPHPDOCX" w:customStyle="1">
    <w:name w:val="Heading 3 Car PHPDOCX"/>
    <w:basedOn w:val="DefaultParagraphFontPHPDOCX"/>
    <w:link w:val="Heading3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arPHPDOCX" w:customStyle="1">
    <w:name w:val="Heading 4 Car PHPDOCX"/>
    <w:basedOn w:val="DefaultParagraphFontPHPDOCX"/>
    <w:link w:val="Heading4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arPHPDOCX" w:customStyle="1">
    <w:name w:val="Heading 5 Car PHPDOCX"/>
    <w:basedOn w:val="DefaultParagraphFontPHPDOCX"/>
    <w:link w:val="Heading5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arPHPDOCX" w:customStyle="1">
    <w:name w:val="Heading 6 Car PHPDOCX"/>
    <w:basedOn w:val="DefaultParagraphFontPHPDOCX"/>
    <w:link w:val="Heading6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arPHPDOCX" w:customStyle="1">
    <w:name w:val="Heading 7 Car PHPDOCX"/>
    <w:basedOn w:val="DefaultParagraphFontPHPDOCX"/>
    <w:link w:val="Heading7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itleCarPHPDOCX" w:customStyle="1">
    <w:name w:val="Title Car PHPDOCX"/>
    <w:basedOn w:val="DefaultParagraphFontPHPDOCX"/>
    <w:link w:val="TitlePHPDOCX"/>
    <w:uiPriority w:val="10"/>
    <w:qFormat/>
    <w:rsid w:val="00df064e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arPHPDOCX" w:customStyle="1">
    <w:name w:val="Subtitle Car PHPDOCX"/>
    <w:basedOn w:val="DefaultParagraphFontPHPDOCX"/>
    <w:link w:val="SubtitlePHPDOCX"/>
    <w:uiPriority w:val="11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character" w:styleId="QuoteCarPHPDOCX" w:customStyle="1">
    <w:name w:val="Quote Car PHPDOCX"/>
    <w:basedOn w:val="DefaultParagraphFontPHPDOCX"/>
    <w:link w:val="QuotePHPDOCX"/>
    <w:uiPriority w:val="29"/>
    <w:qFormat/>
    <w:rsid w:val="00df064e"/>
    <w:rPr>
      <w:i/>
      <w:iCs/>
      <w:color w:val="000000" w:themeColor="text1"/>
    </w:rPr>
  </w:style>
  <w:style w:type="character" w:styleId="IntenseQuoteCarPHPDOCX" w:customStyle="1">
    <w:name w:val="Intense Quote Car PHPDOCX"/>
    <w:basedOn w:val="DefaultParagraphFontPHPDOCX"/>
    <w:link w:val="IntenseQuotePHPDOCX"/>
    <w:uiPriority w:val="30"/>
    <w:qFormat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character" w:styleId="Heading8CarPHPDOCX" w:customStyle="1">
    <w:name w:val="Heading 8 Car PHPDOCX"/>
    <w:basedOn w:val="DefaultParagraphFontPHPDOCX"/>
    <w:link w:val="Heading8PHPDOCX"/>
    <w:uiPriority w:val="9"/>
    <w:semiHidden/>
    <w:qFormat/>
    <w:rsid w:val="00df064e"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arPHPDOCX" w:customStyle="1">
    <w:name w:val="Heading 9 Car PHPDOCX"/>
    <w:basedOn w:val="DefaultParagraphFontPHPDOCX"/>
    <w:link w:val="Heading9PHPDOCX"/>
    <w:uiPriority w:val="9"/>
    <w:semiHidden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MyStyleCar" w:customStyle="1">
    <w:name w:val="myStyleCar"/>
    <w:link w:val="MyStyle"/>
    <w:uiPriority w:val="99"/>
    <w:semiHidden/>
    <w:unhideWhenUsed/>
    <w:qFormat/>
    <w:rsid w:val="006e0fda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eastAsia="zxx" w:bidi="zxx"/>
    </w:rPr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AnnotationtextPHPDOCX">
    <w:name w:val="annotation text PHPDOCX"/>
    <w:basedOn w:val="Normal"/>
    <w:link w:val="CommentTextCharPHPDOCX"/>
    <w:uiPriority w:val="99"/>
    <w:semiHidden/>
    <w:unhideWhenUsed/>
    <w:qFormat/>
    <w:rsid w:val="00e139ea"/>
    <w:pPr>
      <w:spacing w:lineRule="auto" w:line="240"/>
    </w:pPr>
    <w:rPr>
      <w:sz w:val="20"/>
      <w:szCs w:val="20"/>
    </w:rPr>
  </w:style>
  <w:style w:type="paragraph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qFormat/>
    <w:rsid w:val="00e139ea"/>
    <w:pPr/>
    <w:rPr>
      <w:b/>
      <w:bCs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qFormat/>
    <w:rsid w:val="00e139e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pPr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ListParagraphPHPDOCX">
    <w:name w:val="List Paragraph PHPDOCX"/>
    <w:basedOn w:val="Normal"/>
    <w:uiPriority w:val="34"/>
    <w:qFormat/>
    <w:rsid w:val="00df064e"/>
    <w:pPr>
      <w:spacing w:before="0" w:after="200"/>
      <w:ind w:left="720" w:hanging="0"/>
      <w:contextualSpacing/>
    </w:pPr>
    <w:rPr/>
  </w:style>
  <w:style w:type="paragraph" w:styleId="NoSpacingPHPDOCX">
    <w:name w:val="No Spacing PHPDOCX"/>
    <w:uiPriority w:val="1"/>
    <w:qFormat/>
    <w:rsid w:val="00df064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MyStyle">
    <w:name w:val="myStyle"/>
    <w:link w:val="MyStyleCar"/>
    <w:uiPriority w:val="99"/>
    <w:semiHidden/>
    <w:unhideWhenUsed/>
    <w:qFormat/>
    <w:rsid w:val="006e0fda"/>
    <w:pPr>
      <w:widowControl/>
      <w:suppressAutoHyphens w:val="true"/>
      <w:bidi w:val="0"/>
      <w:spacing w:lineRule="auto" w:line="276" w:before="0" w:after="200"/>
      <w:jc w:val="center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" w:cstheme="minorBidi" w:eastAsiaTheme="minorHAnsi"/>
      <w:color w:val="000000"/>
      <w:kern w:val="0"/>
      <w:sz w:val="24"/>
      <w:szCs w:val="22"/>
      <w:lang w:val="pl-PL" w:eastAsia="en-US" w:bidi="ar-SA"/>
    </w:rPr>
  </w:style>
  <w:style w:type="numbering" w:styleId="NoListPHPDOCX" w:default="1">
    <w:name w:val="No List PHPDOCX"/>
    <w:uiPriority w:val="99"/>
    <w:semiHidden/>
    <w:unhideWhenUsed/>
    <w:qFormat/>
  </w:style>
  <w:style w:type="table" w:default="1" w:styleId="NormalTablePHPDOCX">
    <w:name w:val="Normal Table PHPDOCX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Application>LibreOffice/7.4.1.2$Windows_X86_64 LibreOffice_project/3c58a8f3a960df8bc8fd77b461821e42c061c5f0</Application>
  <AppVersion>15.0000</AppVersion>
  <Pages>9</Pages>
  <Words>2087</Words>
  <Characters>13151</Characters>
  <CharactersWithSpaces>15367</CharactersWithSpaces>
  <Paragraphs>286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2012-01-10T09:29:00Z</dcterms:created>
  <dc:creator>PHPDocX</dc:creator>
  <dc:description/>
  <dc:language>pl-PL</dc:language>
  <cp:lastModifiedBy/>
  <dcterms:modified xsi:type="dcterms:W3CDTF">2024-05-09T12:22:06Z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